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D29EF6" w14:textId="54E1B679" w:rsidR="00EC49B7" w:rsidRDefault="00EC49B7" w:rsidP="00C35AF4">
      <w:pPr>
        <w:spacing w:line="280" w:lineRule="exact"/>
        <w:rPr>
          <w:rFonts w:eastAsia="宋体" w:cs="Times New Roman"/>
          <w:b/>
          <w:color w:val="000000"/>
          <w:sz w:val="22"/>
        </w:rPr>
      </w:pPr>
      <w:r>
        <w:rPr>
          <w:rFonts w:eastAsia="宋体" w:cs="Times New Roman" w:hint="eastAsia"/>
          <w:b/>
          <w:color w:val="000000"/>
          <w:sz w:val="22"/>
        </w:rPr>
        <w:t xml:space="preserve">A </w:t>
      </w:r>
      <w:r w:rsidR="00C35AF4">
        <w:rPr>
          <w:rFonts w:eastAsia="宋体" w:cs="Times New Roman" w:hint="eastAsia"/>
          <w:b/>
          <w:color w:val="000000"/>
          <w:sz w:val="22"/>
        </w:rPr>
        <w:t>M</w:t>
      </w:r>
      <w:r w:rsidR="00C35AF4" w:rsidRPr="00C35AF4">
        <w:rPr>
          <w:rFonts w:eastAsia="宋体" w:cs="Times New Roman"/>
          <w:b/>
          <w:color w:val="000000"/>
          <w:sz w:val="22"/>
        </w:rPr>
        <w:t>ulti-</w:t>
      </w:r>
      <w:r w:rsidR="00C35AF4">
        <w:rPr>
          <w:rFonts w:eastAsia="宋体" w:cs="Times New Roman" w:hint="eastAsia"/>
          <w:b/>
          <w:color w:val="000000"/>
          <w:sz w:val="22"/>
        </w:rPr>
        <w:t>O</w:t>
      </w:r>
      <w:r w:rsidR="00C35AF4" w:rsidRPr="00C35AF4">
        <w:rPr>
          <w:rFonts w:eastAsia="宋体" w:cs="Times New Roman"/>
          <w:b/>
          <w:color w:val="000000"/>
          <w:sz w:val="22"/>
        </w:rPr>
        <w:t xml:space="preserve">bjective </w:t>
      </w:r>
      <w:r w:rsidR="00C35AF4">
        <w:rPr>
          <w:rFonts w:eastAsia="宋体" w:cs="Times New Roman" w:hint="eastAsia"/>
          <w:b/>
          <w:color w:val="000000"/>
          <w:sz w:val="22"/>
        </w:rPr>
        <w:t>I</w:t>
      </w:r>
      <w:r w:rsidR="00C35AF4" w:rsidRPr="00C35AF4">
        <w:rPr>
          <w:rFonts w:eastAsia="宋体" w:cs="Times New Roman"/>
          <w:b/>
          <w:color w:val="000000"/>
          <w:sz w:val="22"/>
        </w:rPr>
        <w:t xml:space="preserve">nterval </w:t>
      </w:r>
      <w:r w:rsidR="00C35AF4">
        <w:rPr>
          <w:rFonts w:eastAsia="宋体" w:cs="Times New Roman" w:hint="eastAsia"/>
          <w:b/>
          <w:color w:val="000000"/>
          <w:sz w:val="22"/>
        </w:rPr>
        <w:t>O</w:t>
      </w:r>
      <w:r w:rsidR="00C35AF4" w:rsidRPr="00C35AF4">
        <w:rPr>
          <w:rFonts w:eastAsia="宋体" w:cs="Times New Roman"/>
          <w:b/>
          <w:color w:val="000000"/>
          <w:sz w:val="22"/>
        </w:rPr>
        <w:t xml:space="preserve">ptimization </w:t>
      </w:r>
      <w:r w:rsidR="00C35AF4">
        <w:rPr>
          <w:rFonts w:eastAsia="宋体" w:cs="Times New Roman" w:hint="eastAsia"/>
          <w:b/>
          <w:color w:val="000000"/>
          <w:sz w:val="22"/>
        </w:rPr>
        <w:t>A</w:t>
      </w:r>
      <w:r w:rsidR="00C35AF4" w:rsidRPr="00C35AF4">
        <w:rPr>
          <w:rFonts w:eastAsia="宋体" w:cs="Times New Roman"/>
          <w:b/>
          <w:color w:val="000000"/>
          <w:sz w:val="22"/>
        </w:rPr>
        <w:t>pproach</w:t>
      </w:r>
      <w:r w:rsidR="00C35AF4">
        <w:rPr>
          <w:rFonts w:eastAsia="宋体" w:cs="Times New Roman" w:hint="eastAsia"/>
          <w:b/>
          <w:color w:val="000000"/>
          <w:sz w:val="22"/>
        </w:rPr>
        <w:t xml:space="preserve"> </w:t>
      </w:r>
      <w:r>
        <w:rPr>
          <w:rFonts w:eastAsia="宋体" w:cs="Times New Roman" w:hint="eastAsia"/>
          <w:b/>
          <w:color w:val="000000"/>
          <w:sz w:val="22"/>
        </w:rPr>
        <w:t>to</w:t>
      </w:r>
      <w:r w:rsidR="00C35AF4">
        <w:rPr>
          <w:rFonts w:eastAsia="宋体" w:cs="Times New Roman" w:hint="eastAsia"/>
          <w:b/>
          <w:color w:val="000000"/>
          <w:sz w:val="22"/>
        </w:rPr>
        <w:t xml:space="preserve"> </w:t>
      </w:r>
      <w:r>
        <w:rPr>
          <w:rFonts w:eastAsia="宋体" w:cs="Times New Roman" w:hint="eastAsia"/>
          <w:b/>
          <w:color w:val="000000"/>
          <w:sz w:val="22"/>
        </w:rPr>
        <w:t xml:space="preserve">Expansion Planning of Active Distribution System with Distributed Internet Data Centers and Renewable </w:t>
      </w:r>
      <w:r w:rsidR="00930E26">
        <w:rPr>
          <w:rFonts w:eastAsia="宋体" w:cs="Times New Roman" w:hint="eastAsia"/>
          <w:b/>
          <w:color w:val="000000"/>
          <w:sz w:val="22"/>
        </w:rPr>
        <w:t>Energy Resources</w:t>
      </w:r>
    </w:p>
    <w:p w14:paraId="4BA0C1FC" w14:textId="77777777" w:rsidR="00EC49B7" w:rsidRDefault="00EC49B7" w:rsidP="00C35AF4">
      <w:pPr>
        <w:spacing w:line="280" w:lineRule="exact"/>
        <w:rPr>
          <w:rFonts w:eastAsia="宋体" w:cs="Times New Roman"/>
          <w:b/>
          <w:color w:val="000000"/>
          <w:sz w:val="22"/>
        </w:rPr>
      </w:pPr>
    </w:p>
    <w:p w14:paraId="2322ACF7" w14:textId="2751B811" w:rsidR="00184E9B" w:rsidRDefault="00184E9B" w:rsidP="00184E9B">
      <w:pPr>
        <w:pStyle w:val="author"/>
        <w:keepNext w:val="0"/>
        <w:widowControl w:val="0"/>
        <w:snapToGrid w:val="0"/>
        <w:spacing w:before="0" w:after="240"/>
        <w:jc w:val="left"/>
        <w:rPr>
          <w:rFonts w:ascii="Minion Pro" w:hAnsi="Minion Pro"/>
          <w:i w:val="0"/>
          <w:color w:val="000000" w:themeColor="text1"/>
          <w:sz w:val="22"/>
          <w:szCs w:val="22"/>
          <w:vertAlign w:val="superscript"/>
        </w:rPr>
      </w:pPr>
      <w:r>
        <w:rPr>
          <w:rFonts w:ascii="Minion Pro" w:hAnsi="Minion Pro"/>
          <w:i w:val="0"/>
          <w:color w:val="000000" w:themeColor="text1"/>
          <w:sz w:val="22"/>
          <w:szCs w:val="22"/>
        </w:rPr>
        <w:t>Y</w:t>
      </w:r>
      <w:r>
        <w:rPr>
          <w:rFonts w:ascii="Minion Pro" w:hAnsi="Minion Pro" w:hint="eastAsia"/>
          <w:i w:val="0"/>
          <w:color w:val="000000" w:themeColor="text1"/>
          <w:sz w:val="22"/>
          <w:szCs w:val="22"/>
        </w:rPr>
        <w:t>u</w:t>
      </w:r>
      <w:r>
        <w:rPr>
          <w:rFonts w:ascii="Minion Pro" w:hAnsi="Minion Pro"/>
          <w:i w:val="0"/>
          <w:color w:val="000000" w:themeColor="text1"/>
          <w:sz w:val="22"/>
          <w:szCs w:val="22"/>
        </w:rPr>
        <w:t xml:space="preserve">ying </w:t>
      </w:r>
      <w:r>
        <w:rPr>
          <w:rFonts w:ascii="Minion Pro" w:hAnsi="Minion Pro"/>
          <w:i w:val="0"/>
          <w:color w:val="000000" w:themeColor="text1"/>
          <w:sz w:val="22"/>
          <w:szCs w:val="22"/>
        </w:rPr>
        <w:t>Zhang</w:t>
      </w:r>
      <w:r>
        <w:rPr>
          <w:rFonts w:ascii="Minion Pro" w:hAnsi="Minion Pro"/>
          <w:i w:val="0"/>
          <w:color w:val="000000" w:themeColor="text1"/>
          <w:sz w:val="22"/>
          <w:szCs w:val="22"/>
          <w:vertAlign w:val="superscript"/>
        </w:rPr>
        <w:t>1</w:t>
      </w:r>
      <w:r>
        <w:rPr>
          <w:rFonts w:ascii="Minion Pro" w:hAnsi="Minion Pro"/>
          <w:i w:val="0"/>
          <w:color w:val="000000" w:themeColor="text1"/>
          <w:sz w:val="22"/>
          <w:szCs w:val="22"/>
        </w:rPr>
        <w:t xml:space="preserve">, </w:t>
      </w:r>
      <w:r w:rsidRPr="00184E9B">
        <w:rPr>
          <w:rFonts w:ascii="Minion Pro" w:hAnsi="Minion Pro" w:hint="eastAsia"/>
          <w:i w:val="0"/>
          <w:color w:val="000000" w:themeColor="text1"/>
          <w:sz w:val="22"/>
          <w:szCs w:val="22"/>
        </w:rPr>
        <w:t>Chen Liang</w:t>
      </w:r>
      <w:r w:rsidRPr="00184E9B">
        <w:rPr>
          <w:rFonts w:ascii="Minion Pro" w:hAnsi="Minion Pro" w:hint="eastAsia"/>
          <w:i w:val="0"/>
          <w:color w:val="000000" w:themeColor="text1"/>
          <w:sz w:val="22"/>
          <w:szCs w:val="22"/>
          <w:vertAlign w:val="superscript"/>
        </w:rPr>
        <w:t>1</w:t>
      </w:r>
      <w:r w:rsidRPr="00184E9B">
        <w:rPr>
          <w:rFonts w:ascii="Minion Pro" w:hAnsi="Minion Pro" w:hint="eastAsia"/>
          <w:i w:val="0"/>
          <w:color w:val="000000" w:themeColor="text1"/>
          <w:sz w:val="22"/>
          <w:szCs w:val="22"/>
        </w:rPr>
        <w:t>, Han Wang</w:t>
      </w:r>
      <w:r w:rsidRPr="00184E9B">
        <w:rPr>
          <w:rFonts w:ascii="Minion Pro" w:hAnsi="Minion Pro" w:hint="eastAsia"/>
          <w:i w:val="0"/>
          <w:color w:val="000000" w:themeColor="text1"/>
          <w:sz w:val="22"/>
          <w:szCs w:val="22"/>
          <w:vertAlign w:val="superscript"/>
        </w:rPr>
        <w:t>1</w:t>
      </w:r>
      <w:r w:rsidRPr="00184E9B">
        <w:rPr>
          <w:rFonts w:ascii="Minion Pro" w:hAnsi="Minion Pro" w:hint="eastAsia"/>
          <w:i w:val="0"/>
          <w:color w:val="000000" w:themeColor="text1"/>
          <w:sz w:val="22"/>
          <w:szCs w:val="22"/>
        </w:rPr>
        <w:t>, Jiayi Zhang</w:t>
      </w:r>
      <w:r w:rsidRPr="00184E9B">
        <w:rPr>
          <w:rFonts w:ascii="Minion Pro" w:hAnsi="Minion Pro" w:hint="eastAsia"/>
          <w:i w:val="0"/>
          <w:color w:val="000000" w:themeColor="text1"/>
          <w:sz w:val="22"/>
          <w:szCs w:val="22"/>
          <w:vertAlign w:val="superscript"/>
        </w:rPr>
        <w:t>1</w:t>
      </w:r>
      <w:r>
        <w:rPr>
          <w:rFonts w:ascii="Minion Pro" w:hAnsi="Minion Pro"/>
          <w:i w:val="0"/>
          <w:color w:val="000000" w:themeColor="text1"/>
          <w:sz w:val="22"/>
          <w:szCs w:val="22"/>
          <w:vertAlign w:val="superscript"/>
        </w:rPr>
        <w:t>,*</w:t>
      </w:r>
      <w:r w:rsidRPr="00184E9B">
        <w:rPr>
          <w:rFonts w:ascii="Minion Pro" w:hAnsi="Minion Pro" w:hint="eastAsia"/>
          <w:i w:val="0"/>
          <w:color w:val="000000" w:themeColor="text1"/>
          <w:sz w:val="22"/>
          <w:szCs w:val="22"/>
        </w:rPr>
        <w:t>, Bo Zeng</w:t>
      </w:r>
      <w:r w:rsidRPr="00184E9B">
        <w:rPr>
          <w:rFonts w:ascii="Minion Pro" w:hAnsi="Minion Pro" w:hint="eastAsia"/>
          <w:i w:val="0"/>
          <w:color w:val="000000" w:themeColor="text1"/>
          <w:sz w:val="22"/>
          <w:szCs w:val="22"/>
          <w:vertAlign w:val="superscript"/>
        </w:rPr>
        <w:t>1</w:t>
      </w:r>
      <w:r>
        <w:rPr>
          <w:rFonts w:ascii="Minion Pro" w:hAnsi="Minion Pro"/>
          <w:i w:val="0"/>
          <w:color w:val="000000" w:themeColor="text1"/>
          <w:sz w:val="22"/>
          <w:szCs w:val="22"/>
          <w:vertAlign w:val="superscript"/>
        </w:rPr>
        <w:t xml:space="preserve"> </w:t>
      </w:r>
      <w:r>
        <w:rPr>
          <w:rFonts w:ascii="Minion Pro" w:hAnsi="Minion Pro"/>
          <w:i w:val="0"/>
          <w:color w:val="000000" w:themeColor="text1"/>
          <w:sz w:val="22"/>
          <w:szCs w:val="22"/>
        </w:rPr>
        <w:t xml:space="preserve">and </w:t>
      </w:r>
      <w:r w:rsidRPr="00184E9B">
        <w:rPr>
          <w:rFonts w:ascii="Minion Pro" w:hAnsi="Minion Pro" w:hint="eastAsia"/>
          <w:i w:val="0"/>
          <w:color w:val="000000" w:themeColor="text1"/>
          <w:sz w:val="22"/>
          <w:szCs w:val="22"/>
        </w:rPr>
        <w:t>Wenxia Liu</w:t>
      </w:r>
      <w:r w:rsidRPr="00184E9B">
        <w:rPr>
          <w:rFonts w:ascii="Minion Pro" w:hAnsi="Minion Pro" w:hint="eastAsia"/>
          <w:i w:val="0"/>
          <w:color w:val="000000" w:themeColor="text1"/>
          <w:sz w:val="22"/>
          <w:szCs w:val="22"/>
          <w:vertAlign w:val="superscript"/>
        </w:rPr>
        <w:t>1</w:t>
      </w:r>
      <w:r>
        <w:rPr>
          <w:rFonts w:ascii="Minion Pro" w:hAnsi="Minion Pro"/>
          <w:i w:val="0"/>
          <w:color w:val="000000" w:themeColor="text1"/>
          <w:sz w:val="22"/>
          <w:szCs w:val="22"/>
        </w:rPr>
        <w:t xml:space="preserve"> </w:t>
      </w:r>
    </w:p>
    <w:p w14:paraId="4D67CBFE" w14:textId="05E5DF7D" w:rsidR="00184E9B" w:rsidRPr="00184E9B" w:rsidRDefault="00184E9B" w:rsidP="00184E9B">
      <w:pPr>
        <w:snapToGrid w:val="0"/>
        <w:jc w:val="left"/>
        <w:rPr>
          <w:rFonts w:ascii="Minion Pro" w:hAnsi="Minion Pro"/>
          <w:color w:val="000000" w:themeColor="text1"/>
          <w:sz w:val="18"/>
          <w:szCs w:val="18"/>
        </w:rPr>
      </w:pPr>
      <w:r w:rsidRPr="00184E9B">
        <w:rPr>
          <w:rFonts w:ascii="Minion Pro" w:hAnsi="Minion Pro" w:hint="eastAsia"/>
          <w:color w:val="000000" w:themeColor="text1"/>
          <w:sz w:val="18"/>
          <w:szCs w:val="18"/>
          <w:vertAlign w:val="superscript"/>
        </w:rPr>
        <w:t>1</w:t>
      </w:r>
      <w:r w:rsidRPr="00184E9B">
        <w:rPr>
          <w:rFonts w:ascii="Minion Pro" w:hAnsi="Minion Pro"/>
          <w:color w:val="000000" w:themeColor="text1"/>
          <w:sz w:val="18"/>
          <w:szCs w:val="18"/>
        </w:rPr>
        <w:t>S</w:t>
      </w:r>
      <w:r w:rsidRPr="00184E9B">
        <w:rPr>
          <w:rFonts w:ascii="Minion Pro" w:hAnsi="Minion Pro" w:hint="eastAsia"/>
          <w:color w:val="000000" w:themeColor="text1"/>
          <w:sz w:val="18"/>
          <w:szCs w:val="18"/>
        </w:rPr>
        <w:t>chool</w:t>
      </w:r>
      <w:r w:rsidRPr="00184E9B">
        <w:rPr>
          <w:rFonts w:ascii="Minion Pro" w:hAnsi="Minion Pro"/>
          <w:color w:val="000000" w:themeColor="text1"/>
          <w:sz w:val="18"/>
          <w:szCs w:val="18"/>
        </w:rPr>
        <w:t xml:space="preserve"> of Electrical </w:t>
      </w:r>
      <w:r w:rsidRPr="00184E9B">
        <w:rPr>
          <w:rFonts w:ascii="Minion Pro" w:hAnsi="Minion Pro" w:hint="eastAsia"/>
          <w:color w:val="000000" w:themeColor="text1"/>
          <w:sz w:val="18"/>
          <w:szCs w:val="18"/>
        </w:rPr>
        <w:t>and Electronic Engineering</w:t>
      </w:r>
      <w:r w:rsidRPr="00184E9B">
        <w:rPr>
          <w:rFonts w:ascii="Minion Pro" w:hAnsi="Minion Pro"/>
          <w:color w:val="000000" w:themeColor="text1"/>
          <w:sz w:val="18"/>
          <w:szCs w:val="18"/>
        </w:rPr>
        <w:t>, North China Electric Power University, Beijing 102206, China</w:t>
      </w:r>
      <w:r w:rsidRPr="00184E9B">
        <w:rPr>
          <w:rFonts w:ascii="Minion Pro" w:hAnsi="Minion Pro" w:hint="eastAsia"/>
          <w:color w:val="000000" w:themeColor="text1"/>
          <w:sz w:val="18"/>
          <w:szCs w:val="18"/>
        </w:rPr>
        <w:t>;</w:t>
      </w:r>
    </w:p>
    <w:p w14:paraId="2209B567" w14:textId="56385837" w:rsidR="00184E9B" w:rsidRPr="00184E9B" w:rsidRDefault="00184E9B" w:rsidP="00184E9B">
      <w:pPr>
        <w:snapToGrid w:val="0"/>
        <w:jc w:val="left"/>
        <w:rPr>
          <w:rFonts w:ascii="Minion Pro" w:hAnsi="Minion Pro"/>
          <w:color w:val="000000" w:themeColor="text1"/>
          <w:sz w:val="18"/>
          <w:szCs w:val="18"/>
        </w:rPr>
      </w:pPr>
      <w:r w:rsidRPr="00184E9B">
        <w:rPr>
          <w:rFonts w:ascii="Minion Pro" w:hAnsi="Minion Pro" w:hint="eastAsia"/>
          <w:color w:val="000000" w:themeColor="text1"/>
          <w:sz w:val="18"/>
          <w:szCs w:val="18"/>
          <w:vertAlign w:val="superscript"/>
        </w:rPr>
        <w:t>2</w:t>
      </w:r>
      <w:r w:rsidRPr="00184E9B">
        <w:rPr>
          <w:rFonts w:ascii="Minion Pro" w:hAnsi="Minion Pro"/>
          <w:color w:val="000000" w:themeColor="text1"/>
          <w:sz w:val="18"/>
          <w:szCs w:val="18"/>
        </w:rPr>
        <w:t>CHN Energy New Energy Technology Research Institute Co. Ltd</w:t>
      </w:r>
      <w:r w:rsidRPr="00184E9B">
        <w:rPr>
          <w:rFonts w:ascii="Minion Pro" w:hAnsi="Minion Pro" w:hint="eastAsia"/>
          <w:color w:val="000000" w:themeColor="text1"/>
          <w:sz w:val="18"/>
          <w:szCs w:val="18"/>
        </w:rPr>
        <w:t>,</w:t>
      </w:r>
      <w:r w:rsidRPr="00184E9B">
        <w:rPr>
          <w:rFonts w:ascii="Minion Pro" w:hAnsi="Minion Pro"/>
          <w:color w:val="000000" w:themeColor="text1"/>
          <w:sz w:val="18"/>
          <w:szCs w:val="18"/>
        </w:rPr>
        <w:t xml:space="preserve"> Beijing 102209</w:t>
      </w:r>
      <w:r w:rsidRPr="00184E9B">
        <w:rPr>
          <w:rFonts w:ascii="Minion Pro" w:hAnsi="Minion Pro" w:hint="eastAsia"/>
          <w:color w:val="000000" w:themeColor="text1"/>
          <w:sz w:val="18"/>
          <w:szCs w:val="18"/>
        </w:rPr>
        <w:t>,</w:t>
      </w:r>
      <w:r w:rsidRPr="00184E9B">
        <w:rPr>
          <w:rFonts w:ascii="Minion Pro" w:hAnsi="Minion Pro"/>
          <w:color w:val="000000" w:themeColor="text1"/>
          <w:sz w:val="18"/>
          <w:szCs w:val="18"/>
        </w:rPr>
        <w:t xml:space="preserve"> China</w:t>
      </w:r>
      <w:r w:rsidRPr="00184E9B">
        <w:rPr>
          <w:rFonts w:ascii="Minion Pro" w:hAnsi="Minion Pro" w:hint="eastAsia"/>
          <w:color w:val="000000" w:themeColor="text1"/>
          <w:sz w:val="18"/>
          <w:szCs w:val="18"/>
        </w:rPr>
        <w:t>.</w:t>
      </w:r>
    </w:p>
    <w:p w14:paraId="66ABA3B5" w14:textId="2E5CC359" w:rsidR="00184E9B" w:rsidRDefault="00184E9B" w:rsidP="00184E9B">
      <w:pPr>
        <w:snapToGrid w:val="0"/>
        <w:jc w:val="left"/>
        <w:rPr>
          <w:rStyle w:val="af2"/>
          <w:rFonts w:ascii="Minion Pro" w:hAnsi="Minion Pro"/>
          <w:color w:val="000000" w:themeColor="text1"/>
          <w:sz w:val="18"/>
          <w:szCs w:val="18"/>
        </w:rPr>
      </w:pPr>
      <w:r>
        <w:rPr>
          <w:rFonts w:ascii="Minion Pro" w:hAnsi="Minion Pro"/>
          <w:color w:val="000000" w:themeColor="text1"/>
          <w:sz w:val="18"/>
          <w:szCs w:val="18"/>
          <w:vertAlign w:val="superscript"/>
        </w:rPr>
        <w:t>*</w:t>
      </w:r>
      <w:r>
        <w:rPr>
          <w:rFonts w:ascii="Minion Pro" w:hAnsi="Minion Pro"/>
          <w:color w:val="000000" w:themeColor="text1"/>
          <w:sz w:val="18"/>
          <w:szCs w:val="18"/>
        </w:rPr>
        <w:t xml:space="preserve">Corresponding Author: </w:t>
      </w:r>
      <w:r>
        <w:rPr>
          <w:rFonts w:ascii="Minion Pro" w:hAnsi="Minion Pro"/>
          <w:color w:val="000000" w:themeColor="text1"/>
          <w:sz w:val="18"/>
          <w:szCs w:val="18"/>
        </w:rPr>
        <w:t>Jiayi</w:t>
      </w:r>
      <w:r>
        <w:rPr>
          <w:rFonts w:ascii="Minion Pro" w:hAnsi="Minion Pro"/>
          <w:color w:val="000000" w:themeColor="text1"/>
          <w:sz w:val="18"/>
          <w:szCs w:val="18"/>
        </w:rPr>
        <w:t xml:space="preserve"> Zhang. Email: </w:t>
      </w:r>
      <w:hyperlink r:id="rId8" w:history="1">
        <w:r w:rsidRPr="00607D38">
          <w:rPr>
            <w:rStyle w:val="af2"/>
            <w:rFonts w:ascii="Minion Pro" w:hAnsi="Minion Pro"/>
            <w:sz w:val="18"/>
            <w:szCs w:val="18"/>
          </w:rPr>
          <w:t>zhangjiayi1009@163.com</w:t>
        </w:r>
      </w:hyperlink>
    </w:p>
    <w:p w14:paraId="0DE040E2" w14:textId="77777777" w:rsidR="00EC49B7" w:rsidRPr="00184E9B" w:rsidRDefault="00EC49B7" w:rsidP="00C35AF4">
      <w:pPr>
        <w:spacing w:line="280" w:lineRule="exact"/>
        <w:rPr>
          <w:rFonts w:eastAsia="宋体" w:cs="Times New Roman"/>
          <w:b/>
          <w:color w:val="000000"/>
          <w:sz w:val="22"/>
        </w:rPr>
      </w:pPr>
    </w:p>
    <w:p w14:paraId="32114F70" w14:textId="77777777" w:rsidR="00C51CE5" w:rsidRDefault="00C51CE5" w:rsidP="00D3279D">
      <w:pPr>
        <w:spacing w:line="280" w:lineRule="exact"/>
        <w:rPr>
          <w:rFonts w:eastAsia="宋体" w:cs="Times New Roman"/>
          <w:b/>
          <w:color w:val="000000"/>
          <w:sz w:val="22"/>
        </w:rPr>
      </w:pPr>
    </w:p>
    <w:p w14:paraId="6392E570" w14:textId="77777777" w:rsidR="00C51CE5" w:rsidRDefault="00C51CE5" w:rsidP="00D3279D">
      <w:pPr>
        <w:spacing w:line="280" w:lineRule="exact"/>
        <w:rPr>
          <w:rFonts w:eastAsia="宋体" w:cs="Times New Roman"/>
          <w:b/>
          <w:color w:val="000000"/>
          <w:sz w:val="22"/>
        </w:rPr>
      </w:pPr>
    </w:p>
    <w:p w14:paraId="57FE6C36" w14:textId="77777777" w:rsidR="00C51CE5" w:rsidRDefault="00C51CE5" w:rsidP="00D3279D">
      <w:pPr>
        <w:spacing w:line="280" w:lineRule="exact"/>
        <w:rPr>
          <w:rFonts w:eastAsia="宋体" w:cs="Times New Roman"/>
          <w:b/>
          <w:color w:val="000000"/>
          <w:sz w:val="22"/>
        </w:rPr>
      </w:pPr>
    </w:p>
    <w:p w14:paraId="47C691C9" w14:textId="56468FD9" w:rsidR="00B85C29" w:rsidRDefault="00B85C29" w:rsidP="00B85C29">
      <w:pPr>
        <w:spacing w:line="280" w:lineRule="exact"/>
        <w:rPr>
          <w:rFonts w:cs="Times New Roman"/>
          <w:sz w:val="22"/>
        </w:rPr>
      </w:pPr>
      <w:r w:rsidRPr="009C0841">
        <w:rPr>
          <w:rFonts w:eastAsia="宋体" w:cs="Times New Roman"/>
          <w:b/>
          <w:sz w:val="22"/>
        </w:rPr>
        <w:t>Abstract</w:t>
      </w:r>
      <w:r w:rsidRPr="009C0841">
        <w:rPr>
          <w:rFonts w:eastAsia="宋体" w:cs="Times New Roman" w:hint="eastAsia"/>
          <w:b/>
          <w:sz w:val="22"/>
        </w:rPr>
        <w:t>:</w:t>
      </w:r>
      <w:r w:rsidRPr="009C0841">
        <w:rPr>
          <w:rFonts w:eastAsia="宋体" w:cs="Times New Roman"/>
          <w:b/>
          <w:sz w:val="22"/>
        </w:rPr>
        <w:t xml:space="preserve"> </w:t>
      </w:r>
      <w:r w:rsidRPr="009C0841">
        <w:rPr>
          <w:rFonts w:cs="Times New Roman"/>
          <w:sz w:val="22"/>
        </w:rPr>
        <w:t>With the development of the digital economy, the power demand for data centers (DCs) is rising rapidly, which presents a challenge to the economic and low-carbon operation of the future distribution network. To this end, this paper fully considers the multiple flexibility of DC and its impact on the distribution network, and establishes a collaborative planning model of DC and distribution network. In this model, the interval method is  utilized to capture the</w:t>
      </w:r>
      <w:r w:rsidRPr="009C0841">
        <w:rPr>
          <w:rFonts w:cs="Times New Roman" w:hint="eastAsia"/>
          <w:sz w:val="22"/>
        </w:rPr>
        <w:t xml:space="preserve"> </w:t>
      </w:r>
      <w:r w:rsidRPr="009C0841">
        <w:rPr>
          <w:rFonts w:cs="Times New Roman"/>
          <w:sz w:val="22"/>
        </w:rPr>
        <w:t>inherent uncertainties within the system (such as the renewable energy source (RES) output, wholesale market price, power load demand, carbon emission factor</w:t>
      </w:r>
      <w:r w:rsidRPr="009C0841">
        <w:rPr>
          <w:rFonts w:cs="Times New Roman" w:hint="eastAsia"/>
          <w:sz w:val="22"/>
        </w:rPr>
        <w:t xml:space="preserve"> </w:t>
      </w:r>
      <w:r w:rsidRPr="009C0841">
        <w:rPr>
          <w:rFonts w:cs="Times New Roman"/>
          <w:sz w:val="22"/>
        </w:rPr>
        <w:t xml:space="preserve">and workloads), and the planning model is transformed into a multi-objective optimization problem with interval parameters problem (IMOP) to minimize economic cost and carbon emission. On this basis, an interval multi-objective optimization evolutionary algorithm based on decomposition (IMOEA/D) is proposed to solve the IMOP and obtain the Pareto optimal solution while retaining all the uncertainty information. Finally, </w:t>
      </w:r>
      <w:r w:rsidRPr="009C0841">
        <w:rPr>
          <w:rFonts w:cs="Times New Roman" w:hint="eastAsia"/>
          <w:sz w:val="22"/>
        </w:rPr>
        <w:t>a</w:t>
      </w:r>
      <w:r w:rsidRPr="009C0841">
        <w:rPr>
          <w:rFonts w:cs="Times New Roman"/>
          <w:sz w:val="22"/>
        </w:rPr>
        <w:t>n improved</w:t>
      </w:r>
      <w:r w:rsidRPr="009C0841">
        <w:rPr>
          <w:rFonts w:cs="Times New Roman" w:hint="eastAsia"/>
          <w:sz w:val="22"/>
        </w:rPr>
        <w:t xml:space="preserve"> </w:t>
      </w:r>
      <w:r w:rsidRPr="009C0841">
        <w:rPr>
          <w:rFonts w:cs="Times New Roman"/>
          <w:sz w:val="22"/>
        </w:rPr>
        <w:t>IEEE 33-node distribution network is utilized as an example for simulation and analysis to confirm the efficacy of the proposed approach.</w:t>
      </w:r>
    </w:p>
    <w:p w14:paraId="53BB31AB" w14:textId="44D928F4" w:rsidR="00DB601F" w:rsidRDefault="00DB601F" w:rsidP="00DB601F">
      <w:pPr>
        <w:adjustRightInd w:val="0"/>
        <w:spacing w:before="100" w:line="280" w:lineRule="exact"/>
        <w:rPr>
          <w:sz w:val="18"/>
          <w:szCs w:val="18"/>
        </w:rPr>
      </w:pPr>
      <w:r>
        <w:rPr>
          <w:b/>
          <w:sz w:val="18"/>
          <w:szCs w:val="18"/>
        </w:rPr>
        <w:t>K</w:t>
      </w:r>
      <w:r>
        <w:rPr>
          <w:b/>
          <w:caps/>
          <w:sz w:val="18"/>
          <w:szCs w:val="18"/>
        </w:rPr>
        <w:t>ey words</w:t>
      </w:r>
      <w:r>
        <w:rPr>
          <w:b/>
          <w:sz w:val="18"/>
          <w:szCs w:val="18"/>
        </w:rPr>
        <w:t>:</w:t>
      </w:r>
      <w:r>
        <w:rPr>
          <w:sz w:val="18"/>
          <w:szCs w:val="18"/>
        </w:rPr>
        <w:t xml:space="preserve"> </w:t>
      </w:r>
      <w:r w:rsidRPr="00DB601F">
        <w:rPr>
          <w:sz w:val="18"/>
          <w:szCs w:val="18"/>
        </w:rPr>
        <w:t>Data Centers</w:t>
      </w:r>
      <w:r>
        <w:rPr>
          <w:sz w:val="18"/>
          <w:szCs w:val="18"/>
        </w:rPr>
        <w:t xml:space="preserve">; </w:t>
      </w:r>
      <w:r w:rsidRPr="00DB601F">
        <w:rPr>
          <w:sz w:val="18"/>
          <w:szCs w:val="18"/>
        </w:rPr>
        <w:t>Renewable Energy Sources</w:t>
      </w:r>
      <w:r>
        <w:rPr>
          <w:sz w:val="18"/>
          <w:szCs w:val="18"/>
        </w:rPr>
        <w:t xml:space="preserve">; </w:t>
      </w:r>
      <w:r w:rsidRPr="00DB601F">
        <w:rPr>
          <w:sz w:val="18"/>
          <w:szCs w:val="18"/>
        </w:rPr>
        <w:t>Multi-Objective Optimization</w:t>
      </w:r>
      <w:r>
        <w:rPr>
          <w:sz w:val="18"/>
          <w:szCs w:val="18"/>
        </w:rPr>
        <w:t xml:space="preserve">; </w:t>
      </w:r>
      <w:r w:rsidRPr="00DB601F">
        <w:rPr>
          <w:sz w:val="18"/>
          <w:szCs w:val="18"/>
        </w:rPr>
        <w:t>Carbon Emission Reduction</w:t>
      </w:r>
      <w:r>
        <w:rPr>
          <w:rFonts w:hint="eastAsia"/>
          <w:sz w:val="18"/>
          <w:szCs w:val="18"/>
        </w:rPr>
        <w:t>;</w:t>
      </w:r>
      <w:r>
        <w:rPr>
          <w:sz w:val="18"/>
          <w:szCs w:val="18"/>
        </w:rPr>
        <w:t xml:space="preserve"> </w:t>
      </w:r>
      <w:r w:rsidRPr="00DB601F">
        <w:rPr>
          <w:sz w:val="18"/>
          <w:szCs w:val="18"/>
        </w:rPr>
        <w:t>Interval Optimization</w:t>
      </w:r>
    </w:p>
    <w:p w14:paraId="6C095950" w14:textId="77777777" w:rsidR="00DB601F" w:rsidRPr="00DB601F" w:rsidRDefault="00DB601F" w:rsidP="00B85C29">
      <w:pPr>
        <w:spacing w:line="280" w:lineRule="exact"/>
        <w:rPr>
          <w:rFonts w:cs="Times New Roman"/>
          <w:sz w:val="22"/>
        </w:rPr>
      </w:pPr>
    </w:p>
    <w:p w14:paraId="27D3A736" w14:textId="77777777" w:rsidR="00B85C29" w:rsidRPr="009C0841" w:rsidRDefault="00B85C29" w:rsidP="00B85C29">
      <w:pPr>
        <w:pStyle w:val="1"/>
        <w:spacing w:line="280" w:lineRule="exact"/>
        <w:rPr>
          <w:rFonts w:ascii="Times New Roman" w:hAnsi="Times New Roman" w:cs="Times New Roman"/>
        </w:rPr>
      </w:pPr>
      <w:r w:rsidRPr="009C0841">
        <w:rPr>
          <w:rFonts w:ascii="Times New Roman" w:hAnsi="Times New Roman" w:cs="Times New Roman"/>
        </w:rPr>
        <w:t>1. Introduction</w:t>
      </w:r>
    </w:p>
    <w:p w14:paraId="7DC27843" w14:textId="77777777" w:rsidR="00B85C29" w:rsidRPr="009C0841" w:rsidRDefault="00B85C29" w:rsidP="00B85C29">
      <w:pPr>
        <w:spacing w:line="280" w:lineRule="exact"/>
        <w:ind w:firstLineChars="200" w:firstLine="440"/>
        <w:rPr>
          <w:rFonts w:cs="Times New Roman"/>
          <w:sz w:val="22"/>
        </w:rPr>
      </w:pPr>
      <w:r w:rsidRPr="009C0841">
        <w:rPr>
          <w:rFonts w:cs="Times New Roman"/>
          <w:sz w:val="22"/>
        </w:rPr>
        <w:t>In recent years, with the increasing integration of emerging technologies such as artificial intelligence, cloud computing, and big data, the demand for data computing services has increased significantly. As a hub for storing massive data and undertaking computing tasks, the scale of the data center (DC) will continue to expand. Data centers' energy usage is predicted to account for around 2% of total worldwide electricity consumption, with power demand expected to expand at a 15%-20% annual rate</w:t>
      </w:r>
      <w:r w:rsidRPr="009C0841">
        <w:rPr>
          <w:rFonts w:cs="Times New Roman"/>
          <w:sz w:val="22"/>
        </w:rPr>
        <w:fldChar w:fldCharType="begin"/>
      </w:r>
      <w:r w:rsidRPr="009C0841">
        <w:rPr>
          <w:rFonts w:cs="Times New Roman"/>
          <w:sz w:val="22"/>
        </w:rPr>
        <w:instrText xml:space="preserve"> REF _Ref160192510 \r \h  \* MERGEFORMAT </w:instrText>
      </w:r>
      <w:r w:rsidRPr="009C0841">
        <w:rPr>
          <w:rFonts w:cs="Times New Roman"/>
          <w:sz w:val="22"/>
        </w:rPr>
      </w:r>
      <w:r w:rsidRPr="009C0841">
        <w:rPr>
          <w:rFonts w:cs="Times New Roman"/>
          <w:sz w:val="22"/>
        </w:rPr>
        <w:fldChar w:fldCharType="separate"/>
      </w:r>
      <w:r w:rsidRPr="009C0841">
        <w:rPr>
          <w:rFonts w:cs="Times New Roman"/>
          <w:sz w:val="22"/>
        </w:rPr>
        <w:t>[1]</w:t>
      </w:r>
      <w:r w:rsidRPr="009C0841">
        <w:rPr>
          <w:rFonts w:cs="Times New Roman"/>
          <w:sz w:val="22"/>
        </w:rPr>
        <w:fldChar w:fldCharType="end"/>
      </w:r>
      <w:r w:rsidRPr="009C0841">
        <w:rPr>
          <w:rFonts w:cs="Times New Roman"/>
          <w:sz w:val="22"/>
        </w:rPr>
        <w:t xml:space="preserve">.  Therefore, if the DC load is supplied based on China 's current power grid structure (fossil energy power generation accounts for about 70 %), it will not only have an impact on the safety and economy of power system operation, but it will also emit a significant quantity of carbon dioxide from power generation, which is detrimental to achieving the carbon neutrality target </w:t>
      </w:r>
      <w:r w:rsidRPr="009C0841">
        <w:rPr>
          <w:rFonts w:cs="Times New Roman"/>
          <w:sz w:val="22"/>
        </w:rPr>
        <w:fldChar w:fldCharType="begin"/>
      </w:r>
      <w:r w:rsidRPr="009C0841">
        <w:rPr>
          <w:rFonts w:cs="Times New Roman"/>
          <w:sz w:val="22"/>
        </w:rPr>
        <w:instrText xml:space="preserve"> REF _Ref160192576 \r \h  \* MERGEFORMAT </w:instrText>
      </w:r>
      <w:r w:rsidRPr="009C0841">
        <w:rPr>
          <w:rFonts w:cs="Times New Roman"/>
          <w:sz w:val="22"/>
        </w:rPr>
      </w:r>
      <w:r w:rsidRPr="009C0841">
        <w:rPr>
          <w:rFonts w:cs="Times New Roman"/>
          <w:sz w:val="22"/>
        </w:rPr>
        <w:fldChar w:fldCharType="separate"/>
      </w:r>
      <w:r w:rsidRPr="009C0841">
        <w:rPr>
          <w:rFonts w:cs="Times New Roman"/>
          <w:sz w:val="22"/>
        </w:rPr>
        <w:t>[2]</w:t>
      </w:r>
      <w:r w:rsidRPr="009C0841">
        <w:rPr>
          <w:rFonts w:cs="Times New Roman"/>
          <w:sz w:val="22"/>
        </w:rPr>
        <w:fldChar w:fldCharType="end"/>
      </w:r>
      <w:r w:rsidRPr="009C0841">
        <w:rPr>
          <w:rFonts w:cs="Times New Roman"/>
          <w:sz w:val="22"/>
        </w:rPr>
        <w:t>.</w:t>
      </w:r>
    </w:p>
    <w:p w14:paraId="288CA4A4" w14:textId="77777777" w:rsidR="00B85C29" w:rsidRPr="009C0841" w:rsidRDefault="00B85C29" w:rsidP="00B85C29">
      <w:pPr>
        <w:spacing w:line="280" w:lineRule="exact"/>
        <w:ind w:firstLineChars="200" w:firstLine="440"/>
        <w:rPr>
          <w:rFonts w:cs="Times New Roman"/>
          <w:sz w:val="22"/>
        </w:rPr>
      </w:pPr>
      <w:r w:rsidRPr="009C0841">
        <w:rPr>
          <w:rFonts w:cs="Times New Roman"/>
          <w:sz w:val="22"/>
        </w:rPr>
        <w:t xml:space="preserve">In order to deal with the above problems, existing research has explored to develop the IT energy-saving technology from the equipment level., </w:t>
      </w:r>
      <w:r w:rsidRPr="009C0841">
        <w:rPr>
          <w:rFonts w:cs="Times New Roman" w:hint="eastAsia"/>
          <w:sz w:val="22"/>
        </w:rPr>
        <w:t>s</w:t>
      </w:r>
      <w:r w:rsidRPr="009C0841">
        <w:rPr>
          <w:rFonts w:cs="Times New Roman"/>
          <w:sz w:val="22"/>
        </w:rPr>
        <w:t>uch as optimization of heat dissipation and cooling system</w:t>
      </w:r>
      <w:r w:rsidRPr="009C0841">
        <w:rPr>
          <w:rFonts w:cs="Times New Roman"/>
          <w:sz w:val="22"/>
        </w:rPr>
        <w:fldChar w:fldCharType="begin"/>
      </w:r>
      <w:r w:rsidRPr="009C0841">
        <w:rPr>
          <w:rFonts w:cs="Times New Roman"/>
          <w:sz w:val="22"/>
        </w:rPr>
        <w:instrText xml:space="preserve"> REF _Ref160192606 \r \h  \* MERGEFORMAT </w:instrText>
      </w:r>
      <w:r w:rsidRPr="009C0841">
        <w:rPr>
          <w:rFonts w:cs="Times New Roman"/>
          <w:sz w:val="22"/>
        </w:rPr>
      </w:r>
      <w:r w:rsidRPr="009C0841">
        <w:rPr>
          <w:rFonts w:cs="Times New Roman"/>
          <w:sz w:val="22"/>
        </w:rPr>
        <w:fldChar w:fldCharType="separate"/>
      </w:r>
      <w:r w:rsidRPr="009C0841">
        <w:rPr>
          <w:rFonts w:cs="Times New Roman"/>
          <w:sz w:val="22"/>
        </w:rPr>
        <w:t>[4]</w:t>
      </w:r>
      <w:r w:rsidRPr="009C0841">
        <w:rPr>
          <w:rFonts w:cs="Times New Roman"/>
          <w:sz w:val="22"/>
        </w:rPr>
        <w:fldChar w:fldCharType="end"/>
      </w:r>
      <w:r w:rsidRPr="009C0841">
        <w:rPr>
          <w:rFonts w:cs="Times New Roman"/>
          <w:sz w:val="22"/>
        </w:rPr>
        <w:t>, intelligent power management</w:t>
      </w:r>
      <w:r w:rsidRPr="009C0841">
        <w:rPr>
          <w:rFonts w:cs="Times New Roman"/>
          <w:sz w:val="22"/>
        </w:rPr>
        <w:fldChar w:fldCharType="begin"/>
      </w:r>
      <w:r w:rsidRPr="009C0841">
        <w:rPr>
          <w:rFonts w:cs="Times New Roman"/>
          <w:sz w:val="22"/>
        </w:rPr>
        <w:instrText xml:space="preserve"> REF _Ref160192710 \r \h </w:instrText>
      </w:r>
      <w:r w:rsidRPr="009C0841">
        <w:rPr>
          <w:rFonts w:cs="Times New Roman"/>
          <w:sz w:val="22"/>
        </w:rPr>
      </w:r>
      <w:r w:rsidRPr="009C0841">
        <w:rPr>
          <w:rFonts w:cs="Times New Roman"/>
          <w:sz w:val="22"/>
        </w:rPr>
        <w:fldChar w:fldCharType="separate"/>
      </w:r>
      <w:r w:rsidRPr="009C0841">
        <w:rPr>
          <w:rFonts w:cs="Times New Roman"/>
          <w:sz w:val="22"/>
        </w:rPr>
        <w:t>[5]</w:t>
      </w:r>
      <w:r w:rsidRPr="009C0841">
        <w:rPr>
          <w:rFonts w:cs="Times New Roman"/>
          <w:sz w:val="22"/>
        </w:rPr>
        <w:fldChar w:fldCharType="end"/>
      </w:r>
      <w:r w:rsidRPr="009C0841">
        <w:rPr>
          <w:rFonts w:cs="Times New Roman"/>
          <w:sz w:val="22"/>
        </w:rPr>
        <w:t xml:space="preserve">, dynamic resource management </w:t>
      </w:r>
      <w:r w:rsidRPr="009C0841">
        <w:rPr>
          <w:rFonts w:cs="Times New Roman"/>
          <w:sz w:val="22"/>
        </w:rPr>
        <w:fldChar w:fldCharType="begin"/>
      </w:r>
      <w:r w:rsidRPr="009C0841">
        <w:rPr>
          <w:rFonts w:cs="Times New Roman"/>
          <w:sz w:val="22"/>
        </w:rPr>
        <w:instrText xml:space="preserve"> REF _Ref160192731 \r \h </w:instrText>
      </w:r>
      <w:r w:rsidRPr="009C0841">
        <w:rPr>
          <w:rFonts w:cs="Times New Roman"/>
          <w:sz w:val="22"/>
        </w:rPr>
      </w:r>
      <w:r w:rsidRPr="009C0841">
        <w:rPr>
          <w:rFonts w:cs="Times New Roman"/>
          <w:sz w:val="22"/>
        </w:rPr>
        <w:fldChar w:fldCharType="separate"/>
      </w:r>
      <w:r w:rsidRPr="009C0841">
        <w:rPr>
          <w:rFonts w:cs="Times New Roman"/>
          <w:sz w:val="22"/>
        </w:rPr>
        <w:t>[6]</w:t>
      </w:r>
      <w:r w:rsidRPr="009C0841">
        <w:rPr>
          <w:rFonts w:cs="Times New Roman"/>
          <w:sz w:val="22"/>
        </w:rPr>
        <w:fldChar w:fldCharType="end"/>
      </w:r>
      <w:r w:rsidRPr="009C0841">
        <w:rPr>
          <w:rFonts w:cs="Times New Roman"/>
          <w:sz w:val="22"/>
        </w:rPr>
        <w:t>, etc. However, due to economic and technical limitations, it is difficult to solve the above problems only relying on the device level.</w:t>
      </w:r>
    </w:p>
    <w:p w14:paraId="3694FC9F" w14:textId="77777777" w:rsidR="00B85C29" w:rsidRPr="009C0841" w:rsidRDefault="00B85C29" w:rsidP="00B85C29">
      <w:pPr>
        <w:spacing w:line="280" w:lineRule="exact"/>
        <w:ind w:firstLineChars="200" w:firstLine="440"/>
        <w:rPr>
          <w:rFonts w:cs="Times New Roman"/>
          <w:sz w:val="22"/>
        </w:rPr>
      </w:pPr>
      <w:r w:rsidRPr="009C0841">
        <w:rPr>
          <w:rFonts w:cs="Times New Roman"/>
          <w:sz w:val="22"/>
        </w:rPr>
        <w:t xml:space="preserve">On the other hand, some studies, starting from the system level, develop the flexibility of DC and make the interaction of DC and distribution network (DN), to promote the overall </w:t>
      </w:r>
      <w:r w:rsidRPr="009C0841">
        <w:rPr>
          <w:rFonts w:cs="Times New Roman"/>
          <w:sz w:val="22"/>
        </w:rPr>
        <w:lastRenderedPageBreak/>
        <w:t>operation efficiency.</w:t>
      </w:r>
      <w:r w:rsidRPr="009C0841">
        <w:rPr>
          <w:rFonts w:cs="Times New Roman" w:hint="eastAsia"/>
          <w:sz w:val="22"/>
        </w:rPr>
        <w:t xml:space="preserve"> </w:t>
      </w:r>
      <w:r w:rsidRPr="009C0841">
        <w:rPr>
          <w:rFonts w:cs="Times New Roman"/>
          <w:sz w:val="22"/>
        </w:rPr>
        <w:t>Reference [7] proposed a flexible scheduling strategy for DC based on the spatio-temporal adjustment potential of workloads, resulting in a significant enhancement in the energy efficiency of the D</w:t>
      </w:r>
      <w:r w:rsidRPr="009C0841">
        <w:rPr>
          <w:rFonts w:cs="Times New Roman" w:hint="eastAsia"/>
          <w:sz w:val="22"/>
        </w:rPr>
        <w:t>N</w:t>
      </w:r>
      <w:r w:rsidRPr="009C0841">
        <w:rPr>
          <w:rFonts w:cs="Times New Roman"/>
          <w:sz w:val="22"/>
        </w:rPr>
        <w:t xml:space="preserve">. In </w:t>
      </w:r>
      <w:r w:rsidRPr="009C0841">
        <w:rPr>
          <w:rFonts w:cs="Times New Roman"/>
          <w:sz w:val="22"/>
        </w:rPr>
        <w:fldChar w:fldCharType="begin"/>
      </w:r>
      <w:r w:rsidRPr="009C0841">
        <w:rPr>
          <w:rFonts w:cs="Times New Roman"/>
          <w:sz w:val="22"/>
        </w:rPr>
        <w:instrText xml:space="preserve"> REF _Ref160192766 \r \h </w:instrText>
      </w:r>
      <w:r w:rsidRPr="009C0841">
        <w:rPr>
          <w:rFonts w:cs="Times New Roman"/>
          <w:sz w:val="22"/>
        </w:rPr>
      </w:r>
      <w:r w:rsidRPr="009C0841">
        <w:rPr>
          <w:rFonts w:cs="Times New Roman"/>
          <w:sz w:val="22"/>
        </w:rPr>
        <w:fldChar w:fldCharType="separate"/>
      </w:r>
      <w:r w:rsidRPr="009C0841">
        <w:rPr>
          <w:rFonts w:cs="Times New Roman"/>
          <w:sz w:val="22"/>
        </w:rPr>
        <w:t>[8]</w:t>
      </w:r>
      <w:r w:rsidRPr="009C0841">
        <w:rPr>
          <w:rFonts w:cs="Times New Roman"/>
          <w:sz w:val="22"/>
        </w:rPr>
        <w:fldChar w:fldCharType="end"/>
      </w:r>
      <w:r w:rsidRPr="009C0841">
        <w:rPr>
          <w:rFonts w:cs="Times New Roman"/>
          <w:sz w:val="22"/>
        </w:rPr>
        <w:t xml:space="preserve">, the flexible scheduling strategy of workloads is proposed to the </w:t>
      </w:r>
      <w:r w:rsidRPr="009C0841">
        <w:rPr>
          <w:rFonts w:cs="Times New Roman" w:hint="eastAsia"/>
          <w:sz w:val="22"/>
        </w:rPr>
        <w:t>DC</w:t>
      </w:r>
      <w:r w:rsidRPr="009C0841">
        <w:rPr>
          <w:rFonts w:cs="Times New Roman"/>
          <w:sz w:val="22"/>
        </w:rPr>
        <w:t xml:space="preserve"> with electric energy storage device</w:t>
      </w:r>
      <w:r w:rsidRPr="009C0841">
        <w:rPr>
          <w:rFonts w:cs="Times New Roman" w:hint="eastAsia"/>
          <w:sz w:val="22"/>
        </w:rPr>
        <w:t>,</w:t>
      </w:r>
      <w:r w:rsidRPr="009C0841">
        <w:rPr>
          <w:rFonts w:cs="Times New Roman"/>
          <w:sz w:val="22"/>
        </w:rPr>
        <w:t xml:space="preserve"> renewable energy and water cooling system, so as to reduce the operating cost. Reference</w:t>
      </w:r>
      <w:r w:rsidRPr="009C0841">
        <w:rPr>
          <w:rFonts w:cs="Times New Roman"/>
          <w:sz w:val="22"/>
        </w:rPr>
        <w:fldChar w:fldCharType="begin"/>
      </w:r>
      <w:r w:rsidRPr="009C0841">
        <w:rPr>
          <w:rFonts w:cs="Times New Roman"/>
          <w:sz w:val="22"/>
        </w:rPr>
        <w:instrText xml:space="preserve"> REF _Ref160192785 \r \h </w:instrText>
      </w:r>
      <w:r w:rsidRPr="009C0841">
        <w:rPr>
          <w:rFonts w:cs="Times New Roman"/>
          <w:sz w:val="22"/>
        </w:rPr>
      </w:r>
      <w:r w:rsidRPr="009C0841">
        <w:rPr>
          <w:rFonts w:cs="Times New Roman"/>
          <w:sz w:val="22"/>
        </w:rPr>
        <w:fldChar w:fldCharType="separate"/>
      </w:r>
      <w:r w:rsidRPr="009C0841">
        <w:rPr>
          <w:rFonts w:cs="Times New Roman"/>
          <w:sz w:val="22"/>
        </w:rPr>
        <w:t>[9]</w:t>
      </w:r>
      <w:r w:rsidRPr="009C0841">
        <w:rPr>
          <w:rFonts w:cs="Times New Roman"/>
          <w:sz w:val="22"/>
        </w:rPr>
        <w:fldChar w:fldCharType="end"/>
      </w:r>
      <w:r w:rsidRPr="009C0841">
        <w:rPr>
          <w:rFonts w:cs="Times New Roman"/>
          <w:sz w:val="22"/>
        </w:rPr>
        <w:t>adopts the time-space scheduling method of load to maximize the advantages of renewable energy, realize low-carbon and cost-effective operation, and improve the utilization efficiency of renewable energy. Aiming at the low-carbon development of power system, literature</w:t>
      </w:r>
      <w:r w:rsidRPr="009C0841">
        <w:rPr>
          <w:rFonts w:cs="Times New Roman"/>
          <w:sz w:val="22"/>
        </w:rPr>
        <w:fldChar w:fldCharType="begin"/>
      </w:r>
      <w:r w:rsidRPr="009C0841">
        <w:rPr>
          <w:rFonts w:cs="Times New Roman"/>
          <w:sz w:val="22"/>
        </w:rPr>
        <w:instrText xml:space="preserve"> REF _Ref160192912 \r \h </w:instrText>
      </w:r>
      <w:r w:rsidRPr="009C0841">
        <w:rPr>
          <w:rFonts w:cs="Times New Roman"/>
          <w:sz w:val="22"/>
        </w:rPr>
      </w:r>
      <w:r w:rsidRPr="009C0841">
        <w:rPr>
          <w:rFonts w:cs="Times New Roman"/>
          <w:sz w:val="22"/>
        </w:rPr>
        <w:fldChar w:fldCharType="separate"/>
      </w:r>
      <w:r w:rsidRPr="009C0841">
        <w:rPr>
          <w:rFonts w:cs="Times New Roman"/>
          <w:sz w:val="22"/>
        </w:rPr>
        <w:t>[11]</w:t>
      </w:r>
      <w:r w:rsidRPr="009C0841">
        <w:rPr>
          <w:rFonts w:cs="Times New Roman"/>
          <w:sz w:val="22"/>
        </w:rPr>
        <w:fldChar w:fldCharType="end"/>
      </w:r>
      <w:r w:rsidRPr="009C0841">
        <w:rPr>
          <w:rFonts w:cs="Times New Roman"/>
          <w:sz w:val="22"/>
        </w:rPr>
        <w:fldChar w:fldCharType="begin"/>
      </w:r>
      <w:r w:rsidRPr="009C0841">
        <w:rPr>
          <w:rFonts w:cs="Times New Roman"/>
          <w:sz w:val="22"/>
        </w:rPr>
        <w:instrText xml:space="preserve"> REF _Ref160192915 \r \h </w:instrText>
      </w:r>
      <w:r w:rsidRPr="009C0841">
        <w:rPr>
          <w:rFonts w:cs="Times New Roman"/>
          <w:sz w:val="22"/>
        </w:rPr>
      </w:r>
      <w:r w:rsidRPr="009C0841">
        <w:rPr>
          <w:rFonts w:cs="Times New Roman"/>
          <w:sz w:val="22"/>
        </w:rPr>
        <w:fldChar w:fldCharType="separate"/>
      </w:r>
      <w:r w:rsidRPr="009C0841">
        <w:rPr>
          <w:rFonts w:cs="Times New Roman"/>
          <w:sz w:val="22"/>
        </w:rPr>
        <w:t>[12]</w:t>
      </w:r>
      <w:r w:rsidRPr="009C0841">
        <w:rPr>
          <w:rFonts w:cs="Times New Roman"/>
          <w:sz w:val="22"/>
        </w:rPr>
        <w:fldChar w:fldCharType="end"/>
      </w:r>
      <w:r w:rsidRPr="009C0841">
        <w:rPr>
          <w:rFonts w:cs="Times New Roman"/>
          <w:sz w:val="22"/>
        </w:rPr>
        <w:t xml:space="preserve"> proposes a joint dispatching model integrating wind and solar power system with DC, which can significantly enhance the absorption and utilization of renewable energy while reducing operating costs by deeply exploring the </w:t>
      </w:r>
      <w:r w:rsidRPr="009C0841">
        <w:rPr>
          <w:rFonts w:cs="Times New Roman" w:hint="eastAsia"/>
          <w:sz w:val="22"/>
        </w:rPr>
        <w:t>t</w:t>
      </w:r>
      <w:r w:rsidRPr="009C0841">
        <w:rPr>
          <w:rFonts w:cs="Times New Roman"/>
          <w:sz w:val="22"/>
        </w:rPr>
        <w:t>emporal and spatial distribution of workloads.</w:t>
      </w:r>
    </w:p>
    <w:p w14:paraId="0CAC3FD3" w14:textId="77777777" w:rsidR="00B85C29" w:rsidRPr="009C0841" w:rsidRDefault="00B85C29" w:rsidP="00B85C29">
      <w:pPr>
        <w:spacing w:line="280" w:lineRule="exact"/>
        <w:ind w:firstLineChars="200" w:firstLine="440"/>
        <w:rPr>
          <w:rFonts w:eastAsia="等线" w:cs="Times New Roman"/>
          <w:sz w:val="24"/>
          <w:szCs w:val="24"/>
        </w:rPr>
      </w:pPr>
      <w:r w:rsidRPr="009C0841">
        <w:rPr>
          <w:rFonts w:cs="Times New Roman"/>
          <w:sz w:val="22"/>
        </w:rPr>
        <w:t>Although the above literatures have made great contributions to the energy saving and emission reduction of data centers, they are all studied from the perspective of operating. However, in practical, the system benefits of different DC and distribution network capacity allocation schemes are significantly different, so to obtain the optimal integration, the coordination of the two needs to be fully considered in the planning stage. Reference</w:t>
      </w:r>
      <w:r w:rsidRPr="009C0841">
        <w:rPr>
          <w:rFonts w:cs="Times New Roman"/>
          <w:sz w:val="22"/>
        </w:rPr>
        <w:fldChar w:fldCharType="begin"/>
      </w:r>
      <w:r w:rsidRPr="009C0841">
        <w:rPr>
          <w:rFonts w:cs="Times New Roman"/>
          <w:sz w:val="22"/>
        </w:rPr>
        <w:instrText xml:space="preserve"> REF _Ref160192977 \r \h </w:instrText>
      </w:r>
      <w:r w:rsidRPr="009C0841">
        <w:rPr>
          <w:rFonts w:cs="Times New Roman"/>
          <w:sz w:val="22"/>
        </w:rPr>
      </w:r>
      <w:r w:rsidRPr="009C0841">
        <w:rPr>
          <w:rFonts w:cs="Times New Roman"/>
          <w:sz w:val="22"/>
        </w:rPr>
        <w:fldChar w:fldCharType="separate"/>
      </w:r>
      <w:r w:rsidRPr="009C0841">
        <w:rPr>
          <w:rFonts w:cs="Times New Roman"/>
          <w:sz w:val="22"/>
        </w:rPr>
        <w:t>[14]</w:t>
      </w:r>
      <w:r w:rsidRPr="009C0841">
        <w:rPr>
          <w:rFonts w:cs="Times New Roman"/>
          <w:sz w:val="22"/>
        </w:rPr>
        <w:fldChar w:fldCharType="end"/>
      </w:r>
      <w:r w:rsidRPr="009C0841">
        <w:rPr>
          <w:rFonts w:cs="Times New Roman"/>
          <w:sz w:val="22"/>
        </w:rPr>
        <w:t>proposes an optimal planning approach for distributed DC-microgrids to promote economic and environmental performance. Reference</w:t>
      </w:r>
      <w:r w:rsidRPr="009C0841">
        <w:rPr>
          <w:rFonts w:cs="Times New Roman"/>
          <w:sz w:val="22"/>
        </w:rPr>
        <w:fldChar w:fldCharType="begin"/>
      </w:r>
      <w:r w:rsidRPr="009C0841">
        <w:rPr>
          <w:rFonts w:cs="Times New Roman"/>
          <w:sz w:val="22"/>
        </w:rPr>
        <w:instrText xml:space="preserve"> REF _Ref160193002 \r \h </w:instrText>
      </w:r>
      <w:r w:rsidRPr="009C0841">
        <w:rPr>
          <w:rFonts w:cs="Times New Roman"/>
          <w:sz w:val="22"/>
        </w:rPr>
      </w:r>
      <w:r w:rsidRPr="009C0841">
        <w:rPr>
          <w:rFonts w:cs="Times New Roman"/>
          <w:sz w:val="22"/>
        </w:rPr>
        <w:fldChar w:fldCharType="separate"/>
      </w:r>
      <w:r w:rsidRPr="009C0841">
        <w:rPr>
          <w:rFonts w:cs="Times New Roman"/>
          <w:sz w:val="22"/>
        </w:rPr>
        <w:t>[15]</w:t>
      </w:r>
      <w:r w:rsidRPr="009C0841">
        <w:rPr>
          <w:rFonts w:cs="Times New Roman"/>
          <w:sz w:val="22"/>
        </w:rPr>
        <w:fldChar w:fldCharType="end"/>
      </w:r>
      <w:r w:rsidRPr="009C0841">
        <w:rPr>
          <w:rFonts w:cs="Times New Roman"/>
          <w:sz w:val="22"/>
        </w:rPr>
        <w:t>proposed a location and capacity optimization planning scheme for DC and battery energy storage system to improve system service quality. Reference</w:t>
      </w:r>
      <w:r w:rsidRPr="009C0841">
        <w:rPr>
          <w:rFonts w:cs="Times New Roman"/>
          <w:sz w:val="22"/>
        </w:rPr>
        <w:fldChar w:fldCharType="begin"/>
      </w:r>
      <w:r w:rsidRPr="009C0841">
        <w:rPr>
          <w:rFonts w:cs="Times New Roman"/>
          <w:sz w:val="22"/>
        </w:rPr>
        <w:instrText xml:space="preserve"> REF _Ref160193026 \r \h </w:instrText>
      </w:r>
      <w:r w:rsidRPr="009C0841">
        <w:rPr>
          <w:rFonts w:cs="Times New Roman"/>
          <w:sz w:val="22"/>
        </w:rPr>
      </w:r>
      <w:r w:rsidRPr="009C0841">
        <w:rPr>
          <w:rFonts w:cs="Times New Roman"/>
          <w:sz w:val="22"/>
        </w:rPr>
        <w:fldChar w:fldCharType="separate"/>
      </w:r>
      <w:r w:rsidRPr="009C0841">
        <w:rPr>
          <w:rFonts w:cs="Times New Roman"/>
          <w:sz w:val="22"/>
        </w:rPr>
        <w:t>[16]</w:t>
      </w:r>
      <w:r w:rsidRPr="009C0841">
        <w:rPr>
          <w:rFonts w:cs="Times New Roman"/>
          <w:sz w:val="22"/>
        </w:rPr>
        <w:fldChar w:fldCharType="end"/>
      </w:r>
      <w:r w:rsidRPr="009C0841">
        <w:rPr>
          <w:rFonts w:cs="Times New Roman"/>
          <w:sz w:val="22"/>
        </w:rPr>
        <w:t xml:space="preserve">proposed an o planning framework of regional electric-thermal DC integrated system considering wind power uncertainty to actively cope with wind power uncertainty and improve system flexibility. Reference </w:t>
      </w:r>
      <w:r w:rsidRPr="009C0841">
        <w:rPr>
          <w:rFonts w:cs="Times New Roman"/>
          <w:sz w:val="22"/>
        </w:rPr>
        <w:fldChar w:fldCharType="begin"/>
      </w:r>
      <w:r w:rsidRPr="009C0841">
        <w:rPr>
          <w:rFonts w:cs="Times New Roman"/>
          <w:sz w:val="22"/>
        </w:rPr>
        <w:instrText xml:space="preserve"> REF _Ref160193060 \r \h </w:instrText>
      </w:r>
      <w:r w:rsidRPr="009C0841">
        <w:rPr>
          <w:rFonts w:cs="Times New Roman"/>
          <w:sz w:val="22"/>
        </w:rPr>
      </w:r>
      <w:r w:rsidRPr="009C0841">
        <w:rPr>
          <w:rFonts w:cs="Times New Roman"/>
          <w:sz w:val="22"/>
        </w:rPr>
        <w:fldChar w:fldCharType="separate"/>
      </w:r>
      <w:r w:rsidRPr="009C0841">
        <w:rPr>
          <w:rFonts w:cs="Times New Roman"/>
          <w:sz w:val="22"/>
        </w:rPr>
        <w:t>[17]</w:t>
      </w:r>
      <w:r w:rsidRPr="009C0841">
        <w:rPr>
          <w:rFonts w:cs="Times New Roman"/>
          <w:sz w:val="22"/>
        </w:rPr>
        <w:fldChar w:fldCharType="end"/>
      </w:r>
      <w:r w:rsidRPr="009C0841">
        <w:rPr>
          <w:rFonts w:cs="Times New Roman"/>
          <w:sz w:val="22"/>
        </w:rPr>
        <w:t xml:space="preserve"> proposed a flexible uncertainty set robust multi-objective optimization model based on affine tunable strategy for DC microgrids to reduce the operating cost and the redundancy level of computing resources.</w:t>
      </w:r>
    </w:p>
    <w:p w14:paraId="47192FE2" w14:textId="77777777" w:rsidR="00B85C29" w:rsidRPr="009C0841" w:rsidRDefault="00B85C29" w:rsidP="00B85C29">
      <w:pPr>
        <w:spacing w:line="280" w:lineRule="exact"/>
        <w:ind w:firstLineChars="200" w:firstLine="440"/>
        <w:rPr>
          <w:rFonts w:eastAsia="等线" w:cs="Times New Roman"/>
          <w:sz w:val="24"/>
          <w:szCs w:val="24"/>
        </w:rPr>
      </w:pPr>
      <w:r w:rsidRPr="009C0841">
        <w:rPr>
          <w:rFonts w:cs="Times New Roman"/>
          <w:sz w:val="22"/>
        </w:rPr>
        <w:t xml:space="preserve">The above results lay a </w:t>
      </w:r>
      <w:r w:rsidRPr="009C0841">
        <w:t>crucial</w:t>
      </w:r>
      <w:r w:rsidRPr="009C0841">
        <w:rPr>
          <w:rFonts w:cs="Times New Roman"/>
          <w:sz w:val="22"/>
        </w:rPr>
        <w:t xml:space="preserve"> foundation for the research on the coordination and integration of DC and DN, however, most of the existing studies ignore the uncertainty in the system </w:t>
      </w:r>
      <w:r w:rsidRPr="009C0841">
        <w:rPr>
          <w:rFonts w:cs="Times New Roman"/>
          <w:sz w:val="22"/>
        </w:rPr>
        <w:fldChar w:fldCharType="begin"/>
      </w:r>
      <w:r w:rsidRPr="009C0841">
        <w:rPr>
          <w:rFonts w:cs="Times New Roman"/>
          <w:sz w:val="22"/>
        </w:rPr>
        <w:instrText xml:space="preserve"> REF _Ref160193084 \r \h </w:instrText>
      </w:r>
      <w:r w:rsidRPr="009C0841">
        <w:rPr>
          <w:rFonts w:cs="Times New Roman"/>
          <w:sz w:val="22"/>
        </w:rPr>
      </w:r>
      <w:r w:rsidRPr="009C0841">
        <w:rPr>
          <w:rFonts w:cs="Times New Roman"/>
          <w:sz w:val="22"/>
        </w:rPr>
        <w:fldChar w:fldCharType="separate"/>
      </w:r>
      <w:r w:rsidRPr="009C0841">
        <w:rPr>
          <w:rFonts w:cs="Times New Roman"/>
          <w:sz w:val="22"/>
        </w:rPr>
        <w:t>[3]</w:t>
      </w:r>
      <w:r w:rsidRPr="009C0841">
        <w:rPr>
          <w:rFonts w:cs="Times New Roman"/>
          <w:sz w:val="22"/>
        </w:rPr>
        <w:fldChar w:fldCharType="end"/>
      </w:r>
      <w:r w:rsidRPr="009C0841">
        <w:rPr>
          <w:rFonts w:cs="Times New Roman"/>
          <w:sz w:val="22"/>
        </w:rPr>
        <w:fldChar w:fldCharType="begin"/>
      </w:r>
      <w:r w:rsidRPr="009C0841">
        <w:rPr>
          <w:rFonts w:cs="Times New Roman"/>
          <w:sz w:val="22"/>
        </w:rPr>
        <w:instrText xml:space="preserve"> REF _Ref160192710 \r \h </w:instrText>
      </w:r>
      <w:r w:rsidRPr="009C0841">
        <w:rPr>
          <w:rFonts w:cs="Times New Roman"/>
          <w:sz w:val="22"/>
        </w:rPr>
      </w:r>
      <w:r w:rsidRPr="009C0841">
        <w:rPr>
          <w:rFonts w:cs="Times New Roman"/>
          <w:sz w:val="22"/>
        </w:rPr>
        <w:fldChar w:fldCharType="separate"/>
      </w:r>
      <w:r w:rsidRPr="009C0841">
        <w:rPr>
          <w:rFonts w:cs="Times New Roman"/>
          <w:sz w:val="22"/>
        </w:rPr>
        <w:t>[5]</w:t>
      </w:r>
      <w:r w:rsidRPr="009C0841">
        <w:rPr>
          <w:rFonts w:cs="Times New Roman"/>
          <w:sz w:val="22"/>
        </w:rPr>
        <w:fldChar w:fldCharType="end"/>
      </w:r>
      <w:r w:rsidRPr="009C0841">
        <w:rPr>
          <w:rFonts w:cs="Times New Roman"/>
          <w:sz w:val="22"/>
        </w:rPr>
        <w:fldChar w:fldCharType="begin"/>
      </w:r>
      <w:r w:rsidRPr="009C0841">
        <w:rPr>
          <w:rFonts w:cs="Times New Roman"/>
          <w:sz w:val="22"/>
        </w:rPr>
        <w:instrText xml:space="preserve"> REF _Ref160192747 \r \h </w:instrText>
      </w:r>
      <w:r w:rsidRPr="009C0841">
        <w:rPr>
          <w:rFonts w:cs="Times New Roman"/>
          <w:sz w:val="22"/>
        </w:rPr>
      </w:r>
      <w:r w:rsidRPr="009C0841">
        <w:rPr>
          <w:rFonts w:cs="Times New Roman"/>
          <w:sz w:val="22"/>
        </w:rPr>
        <w:fldChar w:fldCharType="separate"/>
      </w:r>
      <w:r w:rsidRPr="009C0841">
        <w:rPr>
          <w:rFonts w:cs="Times New Roman"/>
          <w:sz w:val="22"/>
        </w:rPr>
        <w:t>[7]</w:t>
      </w:r>
      <w:r w:rsidRPr="009C0841">
        <w:rPr>
          <w:rFonts w:cs="Times New Roman"/>
          <w:sz w:val="22"/>
        </w:rPr>
        <w:fldChar w:fldCharType="end"/>
      </w:r>
      <w:r w:rsidRPr="009C0841">
        <w:rPr>
          <w:rFonts w:cs="Times New Roman"/>
          <w:sz w:val="22"/>
        </w:rPr>
        <w:fldChar w:fldCharType="begin"/>
      </w:r>
      <w:r w:rsidRPr="009C0841">
        <w:rPr>
          <w:rFonts w:cs="Times New Roman"/>
          <w:sz w:val="22"/>
        </w:rPr>
        <w:instrText xml:space="preserve"> REF _Ref160193092 \r \h </w:instrText>
      </w:r>
      <w:r w:rsidRPr="009C0841">
        <w:rPr>
          <w:rFonts w:cs="Times New Roman"/>
          <w:sz w:val="22"/>
        </w:rPr>
      </w:r>
      <w:r w:rsidRPr="009C0841">
        <w:rPr>
          <w:rFonts w:cs="Times New Roman"/>
          <w:sz w:val="22"/>
        </w:rPr>
        <w:fldChar w:fldCharType="separate"/>
      </w:r>
      <w:r w:rsidRPr="009C0841">
        <w:rPr>
          <w:rFonts w:cs="Times New Roman"/>
          <w:sz w:val="22"/>
        </w:rPr>
        <w:t>[10]</w:t>
      </w:r>
      <w:r w:rsidRPr="009C0841">
        <w:rPr>
          <w:rFonts w:cs="Times New Roman"/>
          <w:sz w:val="22"/>
        </w:rPr>
        <w:fldChar w:fldCharType="end"/>
      </w:r>
      <w:r w:rsidRPr="009C0841">
        <w:rPr>
          <w:rFonts w:cs="Times New Roman"/>
          <w:sz w:val="22"/>
        </w:rPr>
        <w:fldChar w:fldCharType="begin"/>
      </w:r>
      <w:r w:rsidRPr="009C0841">
        <w:rPr>
          <w:rFonts w:cs="Times New Roman"/>
          <w:sz w:val="22"/>
        </w:rPr>
        <w:instrText xml:space="preserve"> REF _Ref160192915 \r \h </w:instrText>
      </w:r>
      <w:r w:rsidRPr="009C0841">
        <w:rPr>
          <w:rFonts w:cs="Times New Roman"/>
          <w:sz w:val="22"/>
        </w:rPr>
      </w:r>
      <w:r w:rsidRPr="009C0841">
        <w:rPr>
          <w:rFonts w:cs="Times New Roman"/>
          <w:sz w:val="22"/>
        </w:rPr>
        <w:fldChar w:fldCharType="separate"/>
      </w:r>
      <w:r w:rsidRPr="009C0841">
        <w:rPr>
          <w:rFonts w:cs="Times New Roman"/>
          <w:sz w:val="22"/>
        </w:rPr>
        <w:t>[12]</w:t>
      </w:r>
      <w:r w:rsidRPr="009C0841">
        <w:rPr>
          <w:rFonts w:cs="Times New Roman"/>
          <w:sz w:val="22"/>
        </w:rPr>
        <w:fldChar w:fldCharType="end"/>
      </w:r>
      <w:r w:rsidRPr="009C0841">
        <w:rPr>
          <w:rFonts w:cs="Times New Roman"/>
          <w:sz w:val="22"/>
        </w:rPr>
        <w:fldChar w:fldCharType="begin"/>
      </w:r>
      <w:r w:rsidRPr="009C0841">
        <w:rPr>
          <w:rFonts w:cs="Times New Roman"/>
          <w:sz w:val="22"/>
        </w:rPr>
        <w:instrText xml:space="preserve"> REF _Ref160193002 \r \h </w:instrText>
      </w:r>
      <w:r w:rsidRPr="009C0841">
        <w:rPr>
          <w:rFonts w:cs="Times New Roman"/>
          <w:sz w:val="22"/>
        </w:rPr>
      </w:r>
      <w:r w:rsidRPr="009C0841">
        <w:rPr>
          <w:rFonts w:cs="Times New Roman"/>
          <w:sz w:val="22"/>
        </w:rPr>
        <w:fldChar w:fldCharType="separate"/>
      </w:r>
      <w:r w:rsidRPr="009C0841">
        <w:rPr>
          <w:rFonts w:cs="Times New Roman"/>
          <w:sz w:val="22"/>
        </w:rPr>
        <w:t>[15]</w:t>
      </w:r>
      <w:r w:rsidRPr="009C0841">
        <w:rPr>
          <w:rFonts w:cs="Times New Roman"/>
          <w:sz w:val="22"/>
        </w:rPr>
        <w:fldChar w:fldCharType="end"/>
      </w:r>
      <w:r w:rsidRPr="009C0841">
        <w:rPr>
          <w:rFonts w:cs="Times New Roman"/>
          <w:sz w:val="22"/>
        </w:rPr>
        <w:t>, or simply use stochastic optimization (SO)[6], robust optimization (RO)</w:t>
      </w:r>
      <w:r w:rsidRPr="009C0841">
        <w:rPr>
          <w:rFonts w:cs="Times New Roman"/>
          <w:sz w:val="22"/>
        </w:rPr>
        <w:fldChar w:fldCharType="begin"/>
      </w:r>
      <w:r w:rsidRPr="009C0841">
        <w:rPr>
          <w:rFonts w:cs="Times New Roman"/>
          <w:sz w:val="22"/>
        </w:rPr>
        <w:instrText xml:space="preserve"> REF _Ref160193026 \r \h </w:instrText>
      </w:r>
      <w:r w:rsidRPr="009C0841">
        <w:rPr>
          <w:rFonts w:cs="Times New Roman"/>
          <w:sz w:val="22"/>
        </w:rPr>
      </w:r>
      <w:r w:rsidRPr="009C0841">
        <w:rPr>
          <w:rFonts w:cs="Times New Roman"/>
          <w:sz w:val="22"/>
        </w:rPr>
        <w:fldChar w:fldCharType="separate"/>
      </w:r>
      <w:r w:rsidRPr="009C0841">
        <w:rPr>
          <w:rFonts w:cs="Times New Roman"/>
          <w:sz w:val="22"/>
        </w:rPr>
        <w:t>[16]</w:t>
      </w:r>
      <w:r w:rsidRPr="009C0841">
        <w:rPr>
          <w:rFonts w:cs="Times New Roman"/>
          <w:sz w:val="22"/>
        </w:rPr>
        <w:fldChar w:fldCharType="end"/>
      </w:r>
      <w:r w:rsidRPr="009C0841">
        <w:rPr>
          <w:rFonts w:cs="Times New Roman"/>
          <w:sz w:val="22"/>
        </w:rPr>
        <w:fldChar w:fldCharType="begin"/>
      </w:r>
      <w:r w:rsidRPr="009C0841">
        <w:rPr>
          <w:rFonts w:cs="Times New Roman"/>
          <w:sz w:val="22"/>
        </w:rPr>
        <w:instrText xml:space="preserve"> REF _Ref160193060 \r \h </w:instrText>
      </w:r>
      <w:r w:rsidRPr="009C0841">
        <w:rPr>
          <w:rFonts w:cs="Times New Roman"/>
          <w:sz w:val="22"/>
        </w:rPr>
      </w:r>
      <w:r w:rsidRPr="009C0841">
        <w:rPr>
          <w:rFonts w:cs="Times New Roman"/>
          <w:sz w:val="22"/>
        </w:rPr>
        <w:fldChar w:fldCharType="separate"/>
      </w:r>
      <w:r w:rsidRPr="009C0841">
        <w:rPr>
          <w:rFonts w:cs="Times New Roman"/>
          <w:sz w:val="22"/>
        </w:rPr>
        <w:t>[17]</w:t>
      </w:r>
      <w:r w:rsidRPr="009C0841">
        <w:rPr>
          <w:rFonts w:cs="Times New Roman"/>
          <w:sz w:val="22"/>
        </w:rPr>
        <w:fldChar w:fldCharType="end"/>
      </w:r>
      <w:r w:rsidRPr="009C0841">
        <w:rPr>
          <w:rFonts w:cs="Times New Roman"/>
          <w:sz w:val="22"/>
        </w:rPr>
        <w:t>, which has an important impact on the operation. H</w:t>
      </w:r>
      <w:r w:rsidRPr="009C0841">
        <w:rPr>
          <w:rFonts w:cs="Times New Roman" w:hint="eastAsia"/>
          <w:sz w:val="22"/>
        </w:rPr>
        <w:t>owever</w:t>
      </w:r>
      <w:r w:rsidRPr="009C0841">
        <w:rPr>
          <w:rFonts w:cs="Times New Roman"/>
          <w:sz w:val="22"/>
        </w:rPr>
        <w:t>, if the uncertainty is not considered, it may lead to unstable system energy consumption, unbalanced power load, insufficient utilization of renewable energy, thus reducing the overall reliability and energy efficiency. I</w:t>
      </w:r>
      <w:r w:rsidRPr="009C0841">
        <w:rPr>
          <w:rFonts w:cs="Times New Roman" w:hint="eastAsia"/>
          <w:sz w:val="22"/>
        </w:rPr>
        <w:t>n</w:t>
      </w:r>
      <w:r w:rsidRPr="009C0841">
        <w:rPr>
          <w:rFonts w:cs="Times New Roman"/>
          <w:sz w:val="22"/>
        </w:rPr>
        <w:t xml:space="preserve"> addition, RO is based on worst-case analysis, which suffers from being too conservative; Besides, SO needs to know the likelihood distribution of the uncertain factors in advance to generate scenarios, which is difficult to </w:t>
      </w:r>
      <w:r w:rsidRPr="009C0841">
        <w:t>execute</w:t>
      </w:r>
      <w:r w:rsidRPr="009C0841">
        <w:rPr>
          <w:rFonts w:cs="Times New Roman"/>
          <w:sz w:val="22"/>
        </w:rPr>
        <w:t xml:space="preserve"> when the uncertain parameter distribution is unknown.</w:t>
      </w:r>
      <w:r w:rsidRPr="009C0841">
        <w:rPr>
          <w:rFonts w:eastAsia="等线" w:cs="Times New Roman"/>
          <w:sz w:val="24"/>
          <w:szCs w:val="24"/>
        </w:rPr>
        <w:t xml:space="preserve"> </w:t>
      </w:r>
    </w:p>
    <w:p w14:paraId="2C4ECDB7" w14:textId="77777777" w:rsidR="00B85C29" w:rsidRPr="009C0841" w:rsidRDefault="00B85C29" w:rsidP="00B85C29">
      <w:pPr>
        <w:spacing w:line="280" w:lineRule="exact"/>
        <w:ind w:firstLineChars="200" w:firstLine="440"/>
        <w:rPr>
          <w:rFonts w:cs="Times New Roman"/>
          <w:sz w:val="22"/>
        </w:rPr>
      </w:pPr>
      <w:r w:rsidRPr="009C0841">
        <w:rPr>
          <w:rFonts w:cs="Times New Roman"/>
          <w:sz w:val="22"/>
        </w:rPr>
        <w:t>In order to integrate the advantages of both methods, interval optimization (IO) methods have been developed and applied to uncertain problem. Compared with the traditional stochastic optimization (SO), IO represents the uncertainty in the form of interval variables, which is defined by the lower and upper boundaries to describe the range of the associated data set, which is simpler to get in the case of long-term planning. A</w:t>
      </w:r>
      <w:r w:rsidRPr="009C0841">
        <w:rPr>
          <w:rFonts w:cs="Times New Roman" w:hint="eastAsia"/>
          <w:sz w:val="22"/>
        </w:rPr>
        <w:t>nd</w:t>
      </w:r>
      <w:r w:rsidRPr="009C0841">
        <w:rPr>
          <w:rFonts w:cs="Times New Roman"/>
          <w:sz w:val="22"/>
        </w:rPr>
        <w:t xml:space="preserve">, IO strives to minimize the interval of the objective function, avoiding overly conservative decisions. This feature makes IO more practical and adaptable in the face of uncertain optimization problems, and provides more flexible options for decision makers. Due to these unique advantages of IO, </w:t>
      </w:r>
      <w:r w:rsidRPr="009C0841">
        <w:rPr>
          <w:rFonts w:cs="Times New Roman" w:hint="eastAsia"/>
          <w:sz w:val="22"/>
        </w:rPr>
        <w:t>i</w:t>
      </w:r>
      <w:r w:rsidRPr="009C0841">
        <w:rPr>
          <w:rFonts w:cs="Times New Roman"/>
          <w:sz w:val="22"/>
        </w:rPr>
        <w:t>t is frequently utilized in the field of power system research. [].</w:t>
      </w:r>
    </w:p>
    <w:p w14:paraId="6636AC70" w14:textId="77777777" w:rsidR="00B85C29" w:rsidRPr="009C0841" w:rsidRDefault="00B85C29" w:rsidP="00B85C29">
      <w:pPr>
        <w:spacing w:line="280" w:lineRule="exact"/>
        <w:ind w:firstLineChars="200" w:firstLine="440"/>
        <w:rPr>
          <w:rFonts w:eastAsia="等线" w:cs="Times New Roman"/>
          <w:sz w:val="24"/>
          <w:szCs w:val="24"/>
        </w:rPr>
      </w:pPr>
      <w:r w:rsidRPr="009C0841">
        <w:rPr>
          <w:rFonts w:cs="Times New Roman"/>
          <w:sz w:val="22"/>
        </w:rPr>
        <w:t xml:space="preserve">Despite the growing number of studies on IO, it is still a challenging problem to solve the mathematical formulation of interval symbols efficiently. At present, the most commonly used method to solve the IO problem is to remove interval variables and transform it into a deterministic problem by using </w:t>
      </w:r>
      <w:bookmarkStart w:id="0" w:name="_Hlk156910124"/>
      <w:r w:rsidRPr="009C0841">
        <w:rPr>
          <w:rFonts w:cs="Times New Roman"/>
          <w:sz w:val="22"/>
        </w:rPr>
        <w:t xml:space="preserve">deterministic </w:t>
      </w:r>
      <w:bookmarkStart w:id="1" w:name="OLE_LINK1"/>
      <w:r w:rsidRPr="009C0841">
        <w:rPr>
          <w:rFonts w:cs="Times New Roman"/>
          <w:sz w:val="22"/>
        </w:rPr>
        <w:t>conversion</w:t>
      </w:r>
      <w:bookmarkEnd w:id="0"/>
      <w:bookmarkEnd w:id="1"/>
      <w:r w:rsidRPr="009C0841">
        <w:rPr>
          <w:rFonts w:cs="Times New Roman"/>
          <w:sz w:val="22"/>
        </w:rPr>
        <w:t xml:space="preserve">. For example, reference [18] replaces the interval optimization objective with the optimal objective, and replaces the interval inequality constraint with </w:t>
      </w:r>
      <w:bookmarkStart w:id="2" w:name="OLE_LINK6"/>
      <w:r w:rsidRPr="009C0841">
        <w:rPr>
          <w:rFonts w:cs="Times New Roman"/>
          <w:sz w:val="22"/>
        </w:rPr>
        <w:t xml:space="preserve">the deterministic inequality constraint of the interval's maximum </w:t>
      </w:r>
      <w:r w:rsidRPr="009C0841">
        <w:rPr>
          <w:rFonts w:cs="Times New Roman"/>
          <w:sz w:val="22"/>
        </w:rPr>
        <w:lastRenderedPageBreak/>
        <w:t>range</w:t>
      </w:r>
      <w:bookmarkEnd w:id="2"/>
      <w:r w:rsidRPr="009C0841">
        <w:rPr>
          <w:rFonts w:cs="Times New Roman"/>
          <w:sz w:val="22"/>
        </w:rPr>
        <w:t xml:space="preserve">, so as to transform the model into a deterministic problem. Reference </w:t>
      </w:r>
      <w:r w:rsidRPr="009C0841">
        <w:rPr>
          <w:rFonts w:cs="Times New Roman"/>
          <w:sz w:val="22"/>
        </w:rPr>
        <w:fldChar w:fldCharType="begin"/>
      </w:r>
      <w:r w:rsidRPr="009C0841">
        <w:rPr>
          <w:rFonts w:cs="Times New Roman"/>
          <w:sz w:val="22"/>
        </w:rPr>
        <w:instrText xml:space="preserve"> REF _Ref160193283 \r \h </w:instrText>
      </w:r>
      <w:r w:rsidRPr="009C0841">
        <w:rPr>
          <w:rFonts w:cs="Times New Roman"/>
          <w:sz w:val="22"/>
        </w:rPr>
      </w:r>
      <w:r w:rsidRPr="009C0841">
        <w:rPr>
          <w:rFonts w:cs="Times New Roman"/>
          <w:sz w:val="22"/>
        </w:rPr>
        <w:fldChar w:fldCharType="separate"/>
      </w:r>
      <w:r w:rsidRPr="009C0841">
        <w:rPr>
          <w:rFonts w:cs="Times New Roman"/>
          <w:sz w:val="22"/>
        </w:rPr>
        <w:t>[19]</w:t>
      </w:r>
      <w:r w:rsidRPr="009C0841">
        <w:rPr>
          <w:rFonts w:cs="Times New Roman"/>
          <w:sz w:val="22"/>
        </w:rPr>
        <w:fldChar w:fldCharType="end"/>
      </w:r>
      <w:r w:rsidRPr="009C0841">
        <w:rPr>
          <w:rFonts w:cs="Times New Roman"/>
          <w:sz w:val="22"/>
        </w:rPr>
        <w:fldChar w:fldCharType="begin"/>
      </w:r>
      <w:r w:rsidRPr="009C0841">
        <w:rPr>
          <w:rFonts w:cs="Times New Roman"/>
          <w:sz w:val="22"/>
        </w:rPr>
        <w:instrText xml:space="preserve"> REF _Ref160193286 \r \h </w:instrText>
      </w:r>
      <w:r w:rsidRPr="009C0841">
        <w:rPr>
          <w:rFonts w:cs="Times New Roman"/>
          <w:sz w:val="22"/>
        </w:rPr>
      </w:r>
      <w:r w:rsidRPr="009C0841">
        <w:rPr>
          <w:rFonts w:cs="Times New Roman"/>
          <w:sz w:val="22"/>
        </w:rPr>
        <w:fldChar w:fldCharType="separate"/>
      </w:r>
      <w:r w:rsidRPr="009C0841">
        <w:rPr>
          <w:rFonts w:cs="Times New Roman"/>
          <w:sz w:val="22"/>
        </w:rPr>
        <w:t>[20]</w:t>
      </w:r>
      <w:r w:rsidRPr="009C0841">
        <w:rPr>
          <w:rFonts w:cs="Times New Roman"/>
          <w:sz w:val="22"/>
        </w:rPr>
        <w:fldChar w:fldCharType="end"/>
      </w:r>
      <w:r w:rsidRPr="009C0841">
        <w:rPr>
          <w:rFonts w:cs="Times New Roman"/>
          <w:sz w:val="22"/>
        </w:rPr>
        <w:t xml:space="preserve"> </w:t>
      </w:r>
      <w:r w:rsidRPr="009C0841">
        <w:rPr>
          <w:rFonts w:cs="Times New Roman" w:hint="eastAsia"/>
          <w:sz w:val="22"/>
        </w:rPr>
        <w:t>proposed</w:t>
      </w:r>
      <w:r w:rsidRPr="009C0841">
        <w:rPr>
          <w:rFonts w:cs="Times New Roman"/>
          <w:sz w:val="22"/>
        </w:rPr>
        <w:t xml:space="preserve"> the order relation and probability degree of interval number to transform the IO model into a deterministic optimization problem.</w:t>
      </w:r>
    </w:p>
    <w:p w14:paraId="5A821F0D" w14:textId="77777777" w:rsidR="00B85C29" w:rsidRPr="009C0841" w:rsidRDefault="00B85C29" w:rsidP="00B85C29">
      <w:pPr>
        <w:spacing w:line="280" w:lineRule="exact"/>
        <w:ind w:firstLineChars="200" w:firstLine="440"/>
        <w:rPr>
          <w:rFonts w:eastAsia="等线" w:cs="Times New Roman"/>
          <w:sz w:val="24"/>
          <w:szCs w:val="24"/>
        </w:rPr>
      </w:pPr>
      <w:r w:rsidRPr="009C0841">
        <w:rPr>
          <w:rFonts w:cs="Times New Roman"/>
          <w:sz w:val="22"/>
        </w:rPr>
        <w:t xml:space="preserve">In addition, it will be more difficult to solve the interval optimization problem with multi-objective compared to the single objective. Reference </w:t>
      </w:r>
      <w:r w:rsidRPr="009C0841">
        <w:rPr>
          <w:rFonts w:cs="Times New Roman"/>
          <w:sz w:val="22"/>
        </w:rPr>
        <w:fldChar w:fldCharType="begin"/>
      </w:r>
      <w:r w:rsidRPr="009C0841">
        <w:rPr>
          <w:rFonts w:cs="Times New Roman"/>
          <w:sz w:val="22"/>
        </w:rPr>
        <w:instrText xml:space="preserve"> REF _Ref160193319 \r \h </w:instrText>
      </w:r>
      <w:r w:rsidRPr="009C0841">
        <w:rPr>
          <w:rFonts w:cs="Times New Roman"/>
          <w:sz w:val="22"/>
        </w:rPr>
      </w:r>
      <w:r w:rsidRPr="009C0841">
        <w:rPr>
          <w:rFonts w:cs="Times New Roman"/>
          <w:sz w:val="22"/>
        </w:rPr>
        <w:fldChar w:fldCharType="separate"/>
      </w:r>
      <w:r w:rsidRPr="009C0841">
        <w:rPr>
          <w:rFonts w:cs="Times New Roman"/>
          <w:sz w:val="22"/>
        </w:rPr>
        <w:t>[21]</w:t>
      </w:r>
      <w:r w:rsidRPr="009C0841">
        <w:rPr>
          <w:rFonts w:cs="Times New Roman"/>
          <w:sz w:val="22"/>
        </w:rPr>
        <w:fldChar w:fldCharType="end"/>
      </w:r>
      <w:r w:rsidRPr="009C0841">
        <w:rPr>
          <w:rFonts w:cs="Times New Roman"/>
          <w:sz w:val="22"/>
        </w:rPr>
        <w:t xml:space="preserve"> reformulated the multi-objective optimization problem with interval parameters problem (IMOP) by  considering  the midpoint of the interval objective as the optimization objective. </w:t>
      </w:r>
      <w:bookmarkStart w:id="3" w:name="OLE_LINK5"/>
      <w:r w:rsidRPr="009C0841">
        <w:rPr>
          <w:rFonts w:eastAsia="等线" w:cs="Times New Roman"/>
          <w:sz w:val="22"/>
        </w:rPr>
        <w:t>Reference [22] expands all interval numbers and linearizes the model, and equivalently transforms the multi-objective optimization problem into a single-objective interval fuzzy programming problem to obtain the optimal value interval of each decision variable.</w:t>
      </w:r>
      <w:bookmarkEnd w:id="3"/>
    </w:p>
    <w:p w14:paraId="4CEE11CF" w14:textId="77777777" w:rsidR="00B85C29" w:rsidRPr="009C0841" w:rsidRDefault="00B85C29" w:rsidP="00B85C29">
      <w:pPr>
        <w:spacing w:line="280" w:lineRule="exact"/>
        <w:ind w:firstLineChars="200" w:firstLine="440"/>
        <w:rPr>
          <w:rFonts w:eastAsia="等线" w:cs="Times New Roman"/>
          <w:sz w:val="24"/>
          <w:szCs w:val="24"/>
        </w:rPr>
      </w:pPr>
      <w:r w:rsidRPr="009C0841">
        <w:rPr>
          <w:rFonts w:cs="Times New Roman"/>
          <w:sz w:val="22"/>
        </w:rPr>
        <w:t xml:space="preserve">However, the above IO solution methods mainly deal with interval symbols through deterministic conversion, which inevitably leads to </w:t>
      </w:r>
      <w:r w:rsidRPr="009C0841">
        <w:rPr>
          <w:rFonts w:cs="Times New Roman" w:hint="eastAsia"/>
          <w:sz w:val="22"/>
        </w:rPr>
        <w:t>t</w:t>
      </w:r>
      <w:r w:rsidRPr="009C0841">
        <w:rPr>
          <w:rFonts w:cs="Times New Roman"/>
          <w:sz w:val="22"/>
        </w:rPr>
        <w:t xml:space="preserve">he omission of </w:t>
      </w:r>
      <w:r w:rsidRPr="009C0841">
        <w:rPr>
          <w:rFonts w:cs="Times New Roman" w:hint="eastAsia"/>
          <w:sz w:val="22"/>
        </w:rPr>
        <w:t xml:space="preserve">some </w:t>
      </w:r>
      <w:r w:rsidRPr="009C0841">
        <w:rPr>
          <w:rFonts w:cs="Times New Roman"/>
          <w:sz w:val="22"/>
        </w:rPr>
        <w:t>essential information during the decision-making process. In IO, because it is the interval of the target that needs to be optimized rather than the specific scenario,</w:t>
      </w:r>
      <w:r w:rsidRPr="009C0841">
        <w:rPr>
          <w:rFonts w:cs="Times New Roman" w:hint="eastAsia"/>
          <w:sz w:val="22"/>
        </w:rPr>
        <w:t xml:space="preserve"> </w:t>
      </w:r>
      <w:r w:rsidRPr="009C0841">
        <w:rPr>
          <w:rFonts w:cs="Times New Roman"/>
          <w:sz w:val="22"/>
        </w:rPr>
        <w:t xml:space="preserve">the loss of this </w:t>
      </w:r>
      <w:r w:rsidRPr="009C0841">
        <w:rPr>
          <w:rFonts w:cs="Times New Roman" w:hint="eastAsia"/>
          <w:sz w:val="22"/>
        </w:rPr>
        <w:t xml:space="preserve">key </w:t>
      </w:r>
      <w:r w:rsidRPr="009C0841">
        <w:rPr>
          <w:rFonts w:cs="Times New Roman"/>
          <w:sz w:val="22"/>
        </w:rPr>
        <w:t>information may hinder</w:t>
      </w:r>
      <w:r w:rsidRPr="009C0841" w:rsidDel="00415BAE">
        <w:rPr>
          <w:rFonts w:cs="Times New Roman"/>
          <w:sz w:val="22"/>
        </w:rPr>
        <w:t xml:space="preserve"> </w:t>
      </w:r>
      <w:r w:rsidRPr="009C0841">
        <w:rPr>
          <w:rFonts w:cs="Times New Roman"/>
          <w:sz w:val="22"/>
        </w:rPr>
        <w:t>the solutions from resisting uncertainties in possible realizations</w:t>
      </w:r>
      <w:r w:rsidRPr="009C0841">
        <w:rPr>
          <w:rFonts w:cs="Times New Roman" w:hint="eastAsia"/>
          <w:sz w:val="22"/>
        </w:rPr>
        <w:t>.</w:t>
      </w:r>
    </w:p>
    <w:p w14:paraId="642E151A" w14:textId="77777777" w:rsidR="00B85C29" w:rsidRPr="009C0841" w:rsidRDefault="00B85C29" w:rsidP="00B85C29">
      <w:pPr>
        <w:spacing w:line="280" w:lineRule="exact"/>
        <w:ind w:firstLineChars="200" w:firstLine="440"/>
        <w:rPr>
          <w:rFonts w:eastAsia="等线" w:cs="Times New Roman"/>
          <w:sz w:val="22"/>
        </w:rPr>
      </w:pPr>
      <w:r w:rsidRPr="009C0841">
        <w:rPr>
          <w:rFonts w:cs="Times New Roman"/>
          <w:sz w:val="22"/>
        </w:rPr>
        <w:t>To address the knowledge gaps</w:t>
      </w:r>
      <w:r w:rsidRPr="009C0841">
        <w:t xml:space="preserve"> </w:t>
      </w:r>
      <w:r w:rsidRPr="009C0841">
        <w:rPr>
          <w:rFonts w:cs="Times New Roman"/>
          <w:sz w:val="22"/>
        </w:rPr>
        <w:t>mentioned above, this paper constructs a collaborative</w:t>
      </w:r>
      <w:r w:rsidRPr="009C0841" w:rsidDel="009F4EC9">
        <w:rPr>
          <w:rFonts w:cs="Times New Roman"/>
          <w:sz w:val="22"/>
        </w:rPr>
        <w:t xml:space="preserve"> </w:t>
      </w:r>
      <w:r w:rsidRPr="009C0841">
        <w:rPr>
          <w:rFonts w:cs="Times New Roman"/>
          <w:sz w:val="22"/>
        </w:rPr>
        <w:t>planning model of DC and distribution network to advance the low-carbon development of distribution network with DC</w:t>
      </w:r>
      <w:r w:rsidRPr="009C0841">
        <w:rPr>
          <w:rFonts w:cs="Times New Roman" w:hint="eastAsia"/>
          <w:sz w:val="22"/>
        </w:rPr>
        <w:t>,</w:t>
      </w:r>
      <w:r w:rsidRPr="009C0841">
        <w:rPr>
          <w:rFonts w:cs="Times New Roman"/>
          <w:sz w:val="22"/>
        </w:rPr>
        <w:t xml:space="preserve"> where the multiple flexibility of the DC and its impact on distribution network is fully considered. Given that interval optimization is adopted to address the uncertainties in the system (e.g., the RES output, wholesale market price, power load demand,</w:t>
      </w:r>
      <w:r w:rsidRPr="009C0841">
        <w:t xml:space="preserve"> </w:t>
      </w:r>
      <w:r w:rsidRPr="009C0841">
        <w:rPr>
          <w:rFonts w:cs="Times New Roman"/>
          <w:sz w:val="22"/>
        </w:rPr>
        <w:t>carbon emission factor</w:t>
      </w:r>
      <w:r w:rsidRPr="009C0841">
        <w:rPr>
          <w:rFonts w:cs="Times New Roman" w:hint="eastAsia"/>
          <w:sz w:val="22"/>
        </w:rPr>
        <w:t>,</w:t>
      </w:r>
      <w:r w:rsidRPr="009C0841">
        <w:rPr>
          <w:rFonts w:cs="Times New Roman"/>
          <w:sz w:val="22"/>
        </w:rPr>
        <w:t xml:space="preserve"> and workloads), the planning model is reformulated as a multi-objective optimization problem with interval parameters problem (IMOP) to minimize economic costs and carbon emissions. In addition, </w:t>
      </w:r>
      <w:r w:rsidRPr="009C0841">
        <w:rPr>
          <w:rFonts w:cs="Times New Roman" w:hint="eastAsia"/>
          <w:sz w:val="22"/>
        </w:rPr>
        <w:t>t</w:t>
      </w:r>
      <w:r w:rsidRPr="009C0841">
        <w:rPr>
          <w:rFonts w:cs="Times New Roman"/>
          <w:sz w:val="22"/>
        </w:rPr>
        <w:t xml:space="preserve">o address the limitations of the current approaches to solving the problem, an interval multi-objective optimization evolutionary algorithm based on decomposition (IMOEA/D) is proposed. Differing from the previous literature, which resorts to deterministic conversion, </w:t>
      </w:r>
      <w:r w:rsidRPr="009C0841">
        <w:rPr>
          <w:rFonts w:cs="Times New Roman" w:hint="eastAsia"/>
          <w:sz w:val="22"/>
        </w:rPr>
        <w:t>t</w:t>
      </w:r>
      <w:r w:rsidRPr="009C0841">
        <w:rPr>
          <w:rFonts w:cs="Times New Roman"/>
          <w:sz w:val="22"/>
        </w:rPr>
        <w:t xml:space="preserve">he planning scheme may be made robustly immune to uncertainties by using the suggested IMOEA/D approach, which preserves all uncertain information throughout the solution process and yields the Pareto optimum solution. Finally, </w:t>
      </w:r>
      <w:r w:rsidRPr="009C0841">
        <w:rPr>
          <w:rFonts w:eastAsia="等线" w:cs="Times New Roman" w:hint="eastAsia"/>
          <w:sz w:val="22"/>
        </w:rPr>
        <w:t>t</w:t>
      </w:r>
      <w:r w:rsidRPr="009C0841">
        <w:rPr>
          <w:rFonts w:eastAsia="等线" w:cs="Times New Roman"/>
          <w:sz w:val="22"/>
        </w:rPr>
        <w:t xml:space="preserve">o validate the effectiveness of the proposed method, </w:t>
      </w:r>
      <w:r w:rsidRPr="009C0841">
        <w:rPr>
          <w:rFonts w:eastAsia="等线" w:cs="Times New Roman" w:hint="eastAsia"/>
          <w:sz w:val="22"/>
        </w:rPr>
        <w:t>the</w:t>
      </w:r>
      <w:r w:rsidRPr="009C0841">
        <w:rPr>
          <w:rFonts w:eastAsia="等线" w:cs="Times New Roman"/>
          <w:sz w:val="22"/>
        </w:rPr>
        <w:t xml:space="preserve"> improved IEEE-33 node distribution network is utilized as a case study to verify the effectiveness of the proposed planning model and algorithm.</w:t>
      </w:r>
    </w:p>
    <w:p w14:paraId="56EC7DA8" w14:textId="77777777" w:rsidR="00B85C29" w:rsidRPr="009C0841" w:rsidRDefault="00B85C29" w:rsidP="00B85C29">
      <w:pPr>
        <w:spacing w:line="280" w:lineRule="exact"/>
        <w:ind w:firstLineChars="200" w:firstLine="440"/>
        <w:rPr>
          <w:rFonts w:cs="Times New Roman"/>
          <w:sz w:val="22"/>
        </w:rPr>
      </w:pPr>
      <w:r w:rsidRPr="009C0841">
        <w:rPr>
          <w:rFonts w:cs="Times New Roman"/>
          <w:sz w:val="22"/>
        </w:rPr>
        <w:t>The primary contributions of this paper are as follows:</w:t>
      </w:r>
    </w:p>
    <w:p w14:paraId="499D6F7F" w14:textId="77777777" w:rsidR="00B85C29" w:rsidRPr="009C0841" w:rsidRDefault="00B85C29" w:rsidP="00B85C29">
      <w:pPr>
        <w:spacing w:line="280" w:lineRule="exact"/>
        <w:ind w:firstLineChars="200" w:firstLine="440"/>
        <w:rPr>
          <w:rFonts w:cs="Times New Roman"/>
          <w:sz w:val="22"/>
        </w:rPr>
      </w:pPr>
      <w:r w:rsidRPr="009C0841">
        <w:rPr>
          <w:rFonts w:cs="Times New Roman"/>
          <w:sz w:val="22"/>
        </w:rPr>
        <w:t xml:space="preserve">(1) Aiming at the efficient integration of DC and distribution network, this paper proposes a collaborative planning framework for DC and DN, where the operational flexibility of DC is captured (mainly from the spatio-temporal distribution of workloads, thermodynamic characteristics of DC building). Considering the uncertainties existed in the system, the planning framework is reformulated as a multi-objective optimization problem with interval parameter problem to co-optimize economic and environmental performances. </w:t>
      </w:r>
    </w:p>
    <w:p w14:paraId="37CB3055" w14:textId="77777777" w:rsidR="00B85C29" w:rsidRPr="009C0841" w:rsidRDefault="00B85C29" w:rsidP="00B85C29">
      <w:pPr>
        <w:spacing w:line="280" w:lineRule="exact"/>
        <w:ind w:firstLineChars="200" w:firstLine="440"/>
        <w:rPr>
          <w:rFonts w:cs="Times New Roman"/>
          <w:sz w:val="22"/>
        </w:rPr>
      </w:pPr>
      <w:r w:rsidRPr="009C0841">
        <w:rPr>
          <w:rFonts w:cs="Times New Roman"/>
          <w:sz w:val="22"/>
        </w:rPr>
        <w:t>(2) Interval optimization is implemented to solve the uncertainty of RES outputs, wholesale market prices, electrical load demands, carbon emission factor, data workloads,</w:t>
      </w:r>
      <w:r w:rsidRPr="009C0841">
        <w:rPr>
          <w:rFonts w:cs="Times New Roman" w:hint="eastAsia"/>
          <w:sz w:val="22"/>
        </w:rPr>
        <w:t xml:space="preserve"> </w:t>
      </w:r>
      <w:r w:rsidRPr="009C0841">
        <w:rPr>
          <w:rFonts w:cs="Times New Roman"/>
          <w:sz w:val="22"/>
        </w:rPr>
        <w:t>which is represented by the lower and upper bounds of the relevant  datasets</w:t>
      </w:r>
      <w:r w:rsidRPr="009C0841">
        <w:rPr>
          <w:rFonts w:cs="Times New Roman" w:hint="eastAsia"/>
          <w:sz w:val="22"/>
        </w:rPr>
        <w:t>.</w:t>
      </w:r>
    </w:p>
    <w:p w14:paraId="0909F484" w14:textId="77777777" w:rsidR="00B85C29" w:rsidRPr="009C0841" w:rsidRDefault="00B85C29" w:rsidP="00B85C29">
      <w:pPr>
        <w:spacing w:line="280" w:lineRule="exact"/>
        <w:ind w:firstLineChars="200" w:firstLine="440"/>
        <w:rPr>
          <w:rFonts w:cs="Times New Roman"/>
          <w:sz w:val="22"/>
        </w:rPr>
      </w:pPr>
      <w:r w:rsidRPr="009C0841">
        <w:rPr>
          <w:rFonts w:cs="Times New Roman"/>
          <w:sz w:val="22"/>
        </w:rPr>
        <w:t>(3) An IMOEA/D is developed to deal with the proposed IMOP.</w:t>
      </w:r>
      <w:r w:rsidRPr="009C0841">
        <w:t xml:space="preserve"> </w:t>
      </w:r>
      <w:r w:rsidRPr="009C0841">
        <w:rPr>
          <w:rFonts w:cs="Times New Roman"/>
          <w:sz w:val="22"/>
        </w:rPr>
        <w:t>In contrast to the conventional deterministic conversion metho, IMOEA/D method could effectively retain the whole uncertain characteristics, has better risk aversion ability and robustness to uncertainty.</w:t>
      </w:r>
    </w:p>
    <w:p w14:paraId="5DF611F1" w14:textId="77777777" w:rsidR="00B85C29" w:rsidRPr="009C0841" w:rsidRDefault="00B85C29" w:rsidP="00B85C29">
      <w:pPr>
        <w:spacing w:line="280" w:lineRule="exact"/>
        <w:ind w:firstLineChars="200" w:firstLine="440"/>
        <w:rPr>
          <w:rFonts w:cs="Times New Roman"/>
          <w:sz w:val="22"/>
        </w:rPr>
      </w:pPr>
      <w:r w:rsidRPr="009C0841">
        <w:rPr>
          <w:rFonts w:cs="Times New Roman"/>
          <w:sz w:val="22"/>
        </w:rPr>
        <w:t xml:space="preserve">The remainder of this paper is arranged as follows. Section 2 introduces the model framework. Section 3 describes the DC model. The fourth section proposes a DN and DC collaborative planning model based on IMOP. The fifth section introduces the multi-objective evolutionary algorithm based on decomposition. The sixth section proves the effectiveness of the proposed model and algorithm through case studies. Finally, the conclusion is presented in </w:t>
      </w:r>
      <w:r w:rsidRPr="009C0841">
        <w:rPr>
          <w:rFonts w:cs="Times New Roman"/>
          <w:sz w:val="22"/>
        </w:rPr>
        <w:lastRenderedPageBreak/>
        <w:t>the seventh section.</w:t>
      </w:r>
    </w:p>
    <w:p w14:paraId="54D9FBE5" w14:textId="564DBA9D" w:rsidR="000D1004" w:rsidRPr="000815E5" w:rsidRDefault="000D1004" w:rsidP="00571714">
      <w:pPr>
        <w:pStyle w:val="1"/>
        <w:spacing w:line="280" w:lineRule="exact"/>
        <w:rPr>
          <w:rFonts w:ascii="Times New Roman" w:hAnsi="Times New Roman" w:cs="Times New Roman"/>
        </w:rPr>
      </w:pPr>
      <w:r w:rsidRPr="000815E5">
        <w:rPr>
          <w:rFonts w:ascii="Times New Roman" w:hAnsi="Times New Roman" w:cs="Times New Roman"/>
        </w:rPr>
        <w:t xml:space="preserve">2. </w:t>
      </w:r>
      <w:bookmarkStart w:id="4" w:name="_Hlk156811965"/>
      <w:r w:rsidR="00F35BAE" w:rsidRPr="00F35BAE">
        <w:rPr>
          <w:rFonts w:ascii="Times New Roman" w:hAnsi="Times New Roman" w:cs="Times New Roman"/>
        </w:rPr>
        <w:t>P</w:t>
      </w:r>
      <w:r w:rsidR="00F35BAE" w:rsidRPr="00F35BAE">
        <w:rPr>
          <w:rFonts w:ascii="Times New Roman" w:hAnsi="Times New Roman" w:cs="Times New Roman" w:hint="eastAsia"/>
        </w:rPr>
        <w:t>roblem</w:t>
      </w:r>
      <w:r w:rsidR="00F35BAE" w:rsidRPr="00F35BAE">
        <w:rPr>
          <w:rFonts w:ascii="Times New Roman" w:hAnsi="Times New Roman" w:cs="Times New Roman"/>
        </w:rPr>
        <w:t xml:space="preserve"> </w:t>
      </w:r>
      <w:bookmarkEnd w:id="4"/>
      <w:r w:rsidR="00F35BAE" w:rsidRPr="00F35BAE">
        <w:rPr>
          <w:rFonts w:ascii="Times New Roman" w:hAnsi="Times New Roman" w:cs="Times New Roman"/>
        </w:rPr>
        <w:t>description</w:t>
      </w:r>
    </w:p>
    <w:p w14:paraId="49A15BD4" w14:textId="571E1ACF" w:rsidR="000D1004" w:rsidRDefault="000D1004" w:rsidP="00571714">
      <w:pPr>
        <w:pStyle w:val="2"/>
        <w:spacing w:before="156" w:after="156" w:line="280" w:lineRule="exact"/>
      </w:pPr>
      <w:r>
        <w:t xml:space="preserve">2.1 </w:t>
      </w:r>
      <w:r w:rsidR="005C53CD" w:rsidRPr="005C53CD">
        <w:t>System structure</w:t>
      </w:r>
    </w:p>
    <w:p w14:paraId="6C376311" w14:textId="0910E849" w:rsidR="00F35BAE" w:rsidRPr="00F35BAE" w:rsidRDefault="00F35BAE" w:rsidP="00F35BAE">
      <w:pPr>
        <w:widowControl/>
        <w:tabs>
          <w:tab w:val="center" w:pos="4162"/>
          <w:tab w:val="right" w:pos="8301"/>
        </w:tabs>
        <w:spacing w:line="280" w:lineRule="exact"/>
        <w:ind w:firstLineChars="200" w:firstLine="440"/>
        <w:rPr>
          <w:rFonts w:eastAsia="宋体" w:cs="Times New Roman"/>
          <w:color w:val="000000"/>
          <w:sz w:val="22"/>
        </w:rPr>
      </w:pPr>
      <w:bookmarkStart w:id="5" w:name="_Hlk156811926"/>
      <w:r w:rsidRPr="00F35BAE">
        <w:rPr>
          <w:rFonts w:eastAsia="宋体" w:cs="Times New Roman"/>
          <w:color w:val="000000"/>
          <w:sz w:val="22"/>
        </w:rPr>
        <w:t xml:space="preserve">The typical equipment composition of </w:t>
      </w:r>
      <w:r w:rsidRPr="00F35BAE">
        <w:rPr>
          <w:rFonts w:eastAsia="宋体" w:cs="Times New Roman" w:hint="eastAsia"/>
          <w:color w:val="000000"/>
          <w:sz w:val="22"/>
        </w:rPr>
        <w:t>a</w:t>
      </w:r>
      <w:r w:rsidRPr="00F35BAE">
        <w:rPr>
          <w:rFonts w:eastAsia="宋体" w:cs="Times New Roman"/>
          <w:color w:val="000000"/>
          <w:sz w:val="22"/>
        </w:rPr>
        <w:t xml:space="preserve"> data center (DC) is shown in Figures 2 (a). </w:t>
      </w:r>
      <w:r w:rsidR="00544547" w:rsidRPr="00544547">
        <w:rPr>
          <w:rFonts w:eastAsia="宋体" w:cs="Times New Roman"/>
          <w:color w:val="000000"/>
          <w:sz w:val="22"/>
        </w:rPr>
        <w:t xml:space="preserve">Inside the </w:t>
      </w:r>
      <w:r w:rsidR="00544547">
        <w:rPr>
          <w:rFonts w:eastAsia="宋体" w:cs="Times New Roman"/>
          <w:color w:val="000000"/>
          <w:sz w:val="22"/>
        </w:rPr>
        <w:t>DC</w:t>
      </w:r>
      <w:r w:rsidR="00544547" w:rsidRPr="00544547">
        <w:rPr>
          <w:rFonts w:eastAsia="宋体" w:cs="Times New Roman"/>
          <w:color w:val="000000"/>
          <w:sz w:val="22"/>
        </w:rPr>
        <w:t>, the electrical devices encompass primarily IT equipment, notably physical servers, alongside auxiliary devices, including lighting systems.</w:t>
      </w:r>
      <w:r w:rsidRPr="00F35BAE">
        <w:rPr>
          <w:rFonts w:eastAsia="宋体" w:cs="Times New Roman"/>
          <w:color w:val="000000"/>
          <w:sz w:val="22"/>
        </w:rPr>
        <w:t xml:space="preserve"> During the operation of DC facilities, servers, lighting would generate heat dissipation. </w:t>
      </w:r>
      <w:r w:rsidR="00544547" w:rsidRPr="00544547">
        <w:rPr>
          <w:rFonts w:eastAsia="宋体" w:cs="Times New Roman"/>
          <w:color w:val="000000"/>
          <w:sz w:val="22"/>
        </w:rPr>
        <w:t xml:space="preserve">Given the precise temperature requirements of IT equipment, </w:t>
      </w:r>
      <w:r w:rsidR="00544547">
        <w:rPr>
          <w:rFonts w:eastAsia="宋体" w:cs="Times New Roman"/>
          <w:color w:val="000000"/>
          <w:sz w:val="22"/>
        </w:rPr>
        <w:t>DC</w:t>
      </w:r>
      <w:r w:rsidR="00544547" w:rsidRPr="00544547">
        <w:rPr>
          <w:rFonts w:eastAsia="宋体" w:cs="Times New Roman"/>
          <w:color w:val="000000"/>
          <w:sz w:val="22"/>
        </w:rPr>
        <w:t>s are required to have air conditioning equipment</w:t>
      </w:r>
      <w:r w:rsidR="00544547">
        <w:rPr>
          <w:rFonts w:eastAsia="宋体" w:cs="Times New Roman"/>
          <w:color w:val="000000"/>
          <w:sz w:val="22"/>
        </w:rPr>
        <w:t>(ACE)</w:t>
      </w:r>
      <w:r w:rsidR="00544547" w:rsidRPr="00544547">
        <w:rPr>
          <w:rFonts w:eastAsia="宋体" w:cs="Times New Roman"/>
          <w:color w:val="000000"/>
          <w:sz w:val="22"/>
        </w:rPr>
        <w:t xml:space="preserve"> in place to fulfill their cooling needs</w:t>
      </w:r>
      <w:r w:rsidR="00544547">
        <w:rPr>
          <w:rFonts w:eastAsia="宋体" w:cs="Times New Roman" w:hint="eastAsia"/>
          <w:color w:val="000000"/>
          <w:sz w:val="22"/>
        </w:rPr>
        <w:t>,</w:t>
      </w:r>
      <w:r w:rsidRPr="00F35BAE">
        <w:rPr>
          <w:rFonts w:eastAsia="宋体" w:cs="Times New Roman"/>
          <w:color w:val="000000"/>
          <w:sz w:val="22"/>
        </w:rPr>
        <w:t xml:space="preserve"> thereby ensuring that the internal environmental temperature is always maintained within a safe range. In addition, a front proxy is included in the DC, which is tasked with monitoring the usage of computational resources in real-time </w:t>
      </w:r>
      <w:r w:rsidRPr="00F35BAE">
        <w:rPr>
          <w:rFonts w:eastAsia="宋体" w:cs="Times New Roman" w:hint="eastAsia"/>
          <w:color w:val="000000"/>
          <w:sz w:val="22"/>
        </w:rPr>
        <w:t>and</w:t>
      </w:r>
      <w:r w:rsidRPr="00F35BAE">
        <w:rPr>
          <w:rFonts w:eastAsia="宋体" w:cs="Times New Roman"/>
          <w:color w:val="000000"/>
          <w:sz w:val="22"/>
        </w:rPr>
        <w:t xml:space="preserve"> allocating workloads to designated DCs to optimize processing with the intent of reducing expenses and enhancing environmental performance.</w:t>
      </w:r>
      <w:bookmarkEnd w:id="5"/>
      <w:r w:rsidRPr="00F35BAE">
        <w:rPr>
          <w:rFonts w:eastAsia="宋体" w:cs="Times New Roman"/>
          <w:color w:val="000000"/>
          <w:sz w:val="22"/>
        </w:rPr>
        <w:t xml:space="preserve"> </w:t>
      </w:r>
    </w:p>
    <w:p w14:paraId="03531E8C" w14:textId="38473B56" w:rsidR="0033694A" w:rsidRPr="00340CBB" w:rsidRDefault="00F35BAE" w:rsidP="00F35BAE">
      <w:pPr>
        <w:widowControl/>
        <w:tabs>
          <w:tab w:val="center" w:pos="4162"/>
          <w:tab w:val="right" w:pos="8301"/>
        </w:tabs>
        <w:spacing w:line="280" w:lineRule="exact"/>
        <w:ind w:firstLineChars="200" w:firstLine="440"/>
        <w:rPr>
          <w:rFonts w:eastAsia="宋体" w:cs="Times New Roman"/>
          <w:color w:val="000000"/>
          <w:sz w:val="22"/>
        </w:rPr>
      </w:pPr>
      <w:r w:rsidRPr="00F35BAE">
        <w:rPr>
          <w:rFonts w:eastAsia="宋体" w:cs="Times New Roman"/>
          <w:color w:val="000000"/>
          <w:sz w:val="22"/>
        </w:rPr>
        <w:t xml:space="preserve">Based on the data characteristics, the workloads in a DC can generally be categorized into two types: delayable workloads (DW) and real-time workloads (RW). DW refers to </w:t>
      </w:r>
      <w:r w:rsidRPr="00F35BAE">
        <w:rPr>
          <w:rFonts w:eastAsia="宋体" w:cs="Times New Roman" w:hint="eastAsia"/>
          <w:color w:val="000000"/>
          <w:sz w:val="22"/>
        </w:rPr>
        <w:t>work</w:t>
      </w:r>
      <w:r w:rsidRPr="00F35BAE">
        <w:rPr>
          <w:rFonts w:eastAsia="宋体" w:cs="Times New Roman"/>
          <w:color w:val="000000"/>
          <w:sz w:val="22"/>
        </w:rPr>
        <w:t xml:space="preserve">loads with a fixed amount of tasks within a certain time range but with flexible and variable processing times. Common examples of DW in a DC include big </w:t>
      </w:r>
      <w:bookmarkStart w:id="6" w:name="_Hlk156907792"/>
      <w:r w:rsidRPr="00F35BAE">
        <w:rPr>
          <w:rFonts w:eastAsia="宋体" w:cs="Times New Roman"/>
          <w:color w:val="000000"/>
          <w:sz w:val="22"/>
        </w:rPr>
        <w:t>data offline analysis</w:t>
      </w:r>
      <w:bookmarkEnd w:id="6"/>
      <w:r w:rsidRPr="00F35BAE">
        <w:rPr>
          <w:rFonts w:eastAsia="宋体" w:cs="Times New Roman"/>
          <w:color w:val="000000"/>
          <w:sz w:val="22"/>
        </w:rPr>
        <w:t xml:space="preserve"> and other batch processing loads. </w:t>
      </w:r>
      <w:r w:rsidR="00F30BBD" w:rsidRPr="00F30BBD">
        <w:rPr>
          <w:rFonts w:eastAsia="宋体" w:cs="Times New Roman"/>
          <w:color w:val="000000"/>
          <w:sz w:val="22"/>
        </w:rPr>
        <w:t xml:space="preserve">RW denotes tasks that have set processing times but can be dynamically relocated across various </w:t>
      </w:r>
      <w:r w:rsidR="00F30BBD">
        <w:rPr>
          <w:rFonts w:eastAsia="宋体" w:cs="Times New Roman"/>
          <w:color w:val="000000"/>
          <w:sz w:val="22"/>
        </w:rPr>
        <w:t>DC</w:t>
      </w:r>
      <w:r w:rsidR="00F30BBD" w:rsidRPr="00F30BBD">
        <w:rPr>
          <w:rFonts w:eastAsia="宋体" w:cs="Times New Roman"/>
          <w:color w:val="000000"/>
          <w:sz w:val="22"/>
        </w:rPr>
        <w:t xml:space="preserve"> locations based on necessity. Common instances of RW include streaming of entertainment content, web surfing, audio and video communication, and electronic commerce activities.</w:t>
      </w:r>
    </w:p>
    <w:p w14:paraId="7550C07A" w14:textId="4339FA0D" w:rsidR="00DF7801" w:rsidRDefault="00E41637" w:rsidP="005F5EC3">
      <w:pPr>
        <w:widowControl/>
        <w:tabs>
          <w:tab w:val="center" w:pos="4162"/>
          <w:tab w:val="right" w:pos="8301"/>
        </w:tabs>
        <w:jc w:val="center"/>
        <w:rPr>
          <w:rFonts w:eastAsia="宋体" w:cs="Times New Roman"/>
          <w:color w:val="000000"/>
          <w:sz w:val="22"/>
        </w:rPr>
      </w:pPr>
      <w:r>
        <w:object w:dxaOrig="29244" w:dyaOrig="9312" w14:anchorId="1F3FA8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3pt;height:132.3pt" o:ole="">
            <v:imagedata r:id="rId9" o:title=""/>
          </v:shape>
          <o:OLEObject Type="Embed" ProgID="Visio.Drawing.15" ShapeID="_x0000_i1025" DrawAspect="Content" ObjectID="_1774858421" r:id="rId10"/>
        </w:object>
      </w:r>
    </w:p>
    <w:p w14:paraId="57B54A8D" w14:textId="49E397E8" w:rsidR="00DF7801" w:rsidRPr="00F07335" w:rsidRDefault="00F07335" w:rsidP="00F07335">
      <w:pPr>
        <w:widowControl/>
        <w:tabs>
          <w:tab w:val="center" w:pos="4162"/>
          <w:tab w:val="right" w:pos="8301"/>
        </w:tabs>
        <w:jc w:val="center"/>
        <w:rPr>
          <w:rFonts w:eastAsia="宋体" w:cs="Times New Roman"/>
          <w:color w:val="000000" w:themeColor="text1"/>
          <w:sz w:val="20"/>
          <w:szCs w:val="20"/>
        </w:rPr>
      </w:pPr>
      <w:r w:rsidRPr="00F07335">
        <w:rPr>
          <w:rFonts w:eastAsia="宋体" w:cs="Times New Roman"/>
          <w:color w:val="000000" w:themeColor="text1"/>
          <w:sz w:val="20"/>
          <w:szCs w:val="20"/>
        </w:rPr>
        <w:t>Figure 2-1: Schematic diagram of DC-Power distribution network interaction system.</w:t>
      </w:r>
    </w:p>
    <w:p w14:paraId="26C79862" w14:textId="21FA303B" w:rsidR="0033694A" w:rsidRDefault="0033694A" w:rsidP="00DF7801">
      <w:pPr>
        <w:pStyle w:val="2"/>
        <w:spacing w:before="156" w:after="156" w:line="280" w:lineRule="exact"/>
      </w:pPr>
      <w:r>
        <w:t xml:space="preserve">2.2 </w:t>
      </w:r>
      <w:r w:rsidR="00F07335" w:rsidRPr="00F07335">
        <w:t>Model framework</w:t>
      </w:r>
    </w:p>
    <w:p w14:paraId="74EF6C96" w14:textId="46E54FE9" w:rsidR="00F07335" w:rsidRPr="00F07335" w:rsidRDefault="00F07335" w:rsidP="00F07335">
      <w:pPr>
        <w:widowControl/>
        <w:tabs>
          <w:tab w:val="center" w:pos="4162"/>
          <w:tab w:val="right" w:pos="8301"/>
        </w:tabs>
        <w:spacing w:line="280" w:lineRule="exact"/>
        <w:ind w:firstLineChars="200" w:firstLine="440"/>
        <w:rPr>
          <w:rFonts w:eastAsia="宋体" w:cs="Times New Roman"/>
          <w:color w:val="000000"/>
          <w:sz w:val="22"/>
        </w:rPr>
      </w:pPr>
      <w:r w:rsidRPr="00F07335">
        <w:rPr>
          <w:rFonts w:eastAsia="宋体" w:cs="Times New Roman"/>
          <w:color w:val="000000"/>
          <w:sz w:val="22"/>
        </w:rPr>
        <w:t xml:space="preserve">In the context of the deep informatization in power systems, </w:t>
      </w:r>
      <w:r w:rsidR="008972CD">
        <w:rPr>
          <w:rFonts w:eastAsia="宋体" w:cs="Times New Roman"/>
          <w:color w:val="000000"/>
          <w:sz w:val="22"/>
        </w:rPr>
        <w:t>t</w:t>
      </w:r>
      <w:r w:rsidR="008972CD" w:rsidRPr="008972CD">
        <w:rPr>
          <w:rFonts w:eastAsia="宋体" w:cs="Times New Roman"/>
          <w:color w:val="000000"/>
          <w:sz w:val="22"/>
        </w:rPr>
        <w:t xml:space="preserve">he energy provider will be more inclined to engage in developing its </w:t>
      </w:r>
      <w:r w:rsidR="008972CD">
        <w:rPr>
          <w:rFonts w:eastAsia="宋体" w:cs="Times New Roman"/>
          <w:color w:val="000000"/>
          <w:sz w:val="22"/>
        </w:rPr>
        <w:t>DC</w:t>
      </w:r>
      <w:r w:rsidR="008972CD" w:rsidRPr="008972CD">
        <w:rPr>
          <w:rFonts w:eastAsia="宋体" w:cs="Times New Roman"/>
          <w:color w:val="000000"/>
          <w:sz w:val="22"/>
        </w:rPr>
        <w:t>s (</w:t>
      </w:r>
      <w:r w:rsidR="008972CD">
        <w:rPr>
          <w:rFonts w:eastAsia="宋体" w:cs="Times New Roman"/>
          <w:color w:val="000000"/>
          <w:sz w:val="22"/>
        </w:rPr>
        <w:t>i.e</w:t>
      </w:r>
      <w:r w:rsidR="008972CD" w:rsidRPr="008972CD">
        <w:rPr>
          <w:rFonts w:eastAsia="宋体" w:cs="Times New Roman"/>
          <w:color w:val="000000"/>
          <w:sz w:val="22"/>
        </w:rPr>
        <w:t>, private data centers dedicated solely to communication with the distribution network) and employ advanced communication technologies to enhance the operation of the distribution network.</w:t>
      </w:r>
      <w:r w:rsidRPr="00F07335">
        <w:rPr>
          <w:rFonts w:eastAsia="宋体" w:cs="Times New Roman"/>
          <w:color w:val="000000"/>
          <w:sz w:val="22"/>
        </w:rPr>
        <w:t xml:space="preserve"> Therefore, the DC and DN are operated as an integrated system, where DCs are used for DN data analysis, and DN supply reliable electricity for DCs. Consequently, </w:t>
      </w:r>
      <w:r w:rsidR="008972CD">
        <w:rPr>
          <w:rFonts w:eastAsia="宋体" w:cs="Times New Roman"/>
          <w:color w:val="000000"/>
          <w:sz w:val="22"/>
        </w:rPr>
        <w:t>i</w:t>
      </w:r>
      <w:r w:rsidR="008972CD" w:rsidRPr="008972CD">
        <w:rPr>
          <w:rFonts w:eastAsia="宋体" w:cs="Times New Roman"/>
          <w:color w:val="000000"/>
          <w:sz w:val="22"/>
        </w:rPr>
        <w:t xml:space="preserve">n this study, it's posited that the DSO oversees both the investment in and operation of DC and </w:t>
      </w:r>
      <w:r w:rsidR="008972CD">
        <w:rPr>
          <w:rFonts w:eastAsia="宋体" w:cs="Times New Roman"/>
          <w:color w:val="000000"/>
          <w:sz w:val="22"/>
        </w:rPr>
        <w:t>r</w:t>
      </w:r>
      <w:r w:rsidR="008972CD" w:rsidRPr="008972CD">
        <w:rPr>
          <w:rFonts w:eastAsia="宋体" w:cs="Times New Roman"/>
          <w:color w:val="000000"/>
          <w:sz w:val="22"/>
        </w:rPr>
        <w:t xml:space="preserve">enewable </w:t>
      </w:r>
      <w:r w:rsidR="008972CD">
        <w:rPr>
          <w:rFonts w:eastAsia="宋体" w:cs="Times New Roman"/>
          <w:color w:val="000000"/>
          <w:sz w:val="22"/>
        </w:rPr>
        <w:t>e</w:t>
      </w:r>
      <w:r w:rsidR="008972CD" w:rsidRPr="008972CD">
        <w:rPr>
          <w:rFonts w:eastAsia="宋体" w:cs="Times New Roman"/>
          <w:color w:val="000000"/>
          <w:sz w:val="22"/>
        </w:rPr>
        <w:t xml:space="preserve">nergy </w:t>
      </w:r>
      <w:r w:rsidR="008972CD">
        <w:rPr>
          <w:rFonts w:eastAsia="宋体" w:cs="Times New Roman"/>
          <w:color w:val="000000"/>
          <w:sz w:val="22"/>
        </w:rPr>
        <w:t>s</w:t>
      </w:r>
      <w:r w:rsidR="008972CD" w:rsidRPr="008972CD">
        <w:rPr>
          <w:rFonts w:eastAsia="宋体" w:cs="Times New Roman"/>
          <w:color w:val="000000"/>
          <w:sz w:val="22"/>
        </w:rPr>
        <w:t>ources (RES).</w:t>
      </w:r>
    </w:p>
    <w:p w14:paraId="2025AA09" w14:textId="26ED4D85" w:rsidR="00F07335" w:rsidRPr="00F07335" w:rsidRDefault="00F07335" w:rsidP="00F07335">
      <w:pPr>
        <w:widowControl/>
        <w:tabs>
          <w:tab w:val="center" w:pos="4162"/>
          <w:tab w:val="right" w:pos="8301"/>
        </w:tabs>
        <w:spacing w:line="280" w:lineRule="exact"/>
        <w:ind w:firstLineChars="200" w:firstLine="440"/>
        <w:rPr>
          <w:rFonts w:eastAsia="宋体" w:cs="Times New Roman"/>
          <w:color w:val="000000"/>
          <w:sz w:val="22"/>
        </w:rPr>
      </w:pPr>
      <w:r w:rsidRPr="00F07335">
        <w:rPr>
          <w:rFonts w:eastAsia="宋体" w:cs="Times New Roman"/>
          <w:color w:val="000000"/>
          <w:sz w:val="22"/>
        </w:rPr>
        <w:t xml:space="preserve">The integrated system with the DN and DCs is shown in Figures 2 (b). </w:t>
      </w:r>
      <w:r w:rsidR="006A2E91" w:rsidRPr="006A2E91">
        <w:rPr>
          <w:rFonts w:eastAsia="宋体" w:cs="Times New Roman"/>
          <w:color w:val="000000"/>
          <w:sz w:val="22"/>
        </w:rPr>
        <w:t>One can note that the DN, incorporating DC, primarily encompasses three elements: the network's distribution lines, the DCs themselves, and RES.</w:t>
      </w:r>
      <w:r w:rsidRPr="00F07335">
        <w:rPr>
          <w:rFonts w:eastAsia="宋体" w:cs="Times New Roman"/>
          <w:color w:val="000000"/>
          <w:sz w:val="22"/>
        </w:rPr>
        <w:t xml:space="preserve"> </w:t>
      </w:r>
      <w:r w:rsidR="006A2E91" w:rsidRPr="006A2E91">
        <w:rPr>
          <w:rFonts w:eastAsia="宋体" w:cs="Times New Roman"/>
          <w:color w:val="000000"/>
          <w:sz w:val="22"/>
        </w:rPr>
        <w:t>The DN is linked to the upper-tier transmission grid via distribution transformers, offering power supply services to users within the DN, encompassing DCs, through both the acquisition of electricity from external markets and distributed power production.</w:t>
      </w:r>
    </w:p>
    <w:p w14:paraId="5FF8D257" w14:textId="0FA9A5BC" w:rsidR="00F07335" w:rsidRPr="00F07335" w:rsidRDefault="00F07335" w:rsidP="00F07335">
      <w:pPr>
        <w:widowControl/>
        <w:tabs>
          <w:tab w:val="center" w:pos="4162"/>
          <w:tab w:val="right" w:pos="8301"/>
        </w:tabs>
        <w:spacing w:line="280" w:lineRule="exact"/>
        <w:ind w:firstLineChars="200" w:firstLine="440"/>
        <w:rPr>
          <w:rFonts w:eastAsia="宋体" w:cs="Times New Roman"/>
          <w:color w:val="000000"/>
          <w:sz w:val="22"/>
        </w:rPr>
      </w:pPr>
      <w:r w:rsidRPr="00F07335">
        <w:rPr>
          <w:rFonts w:eastAsia="宋体" w:cs="Times New Roman"/>
          <w:color w:val="000000"/>
          <w:sz w:val="22"/>
        </w:rPr>
        <w:lastRenderedPageBreak/>
        <w:t xml:space="preserve">In this new scenario, the DN is tasked with devising the system's best configuration plan to reduce economic costs. However, the integration of DC without proper coordination can lead to increased carbon emissions from power generation. Hence, environmental considerations must also be factored into the model. </w:t>
      </w:r>
      <w:r w:rsidR="006A2E91" w:rsidRPr="006A2E91">
        <w:rPr>
          <w:rFonts w:eastAsia="宋体" w:cs="Times New Roman"/>
          <w:color w:val="000000"/>
          <w:sz w:val="22"/>
        </w:rPr>
        <w:t>This requirement leads to the formulation of the proposed model as a multi-objective optimization model.</w:t>
      </w:r>
    </w:p>
    <w:p w14:paraId="67AA40D9" w14:textId="5FA8D557" w:rsidR="00F07335" w:rsidRPr="00F07335" w:rsidRDefault="00F07335" w:rsidP="00F07335">
      <w:pPr>
        <w:widowControl/>
        <w:tabs>
          <w:tab w:val="center" w:pos="4162"/>
          <w:tab w:val="right" w:pos="8301"/>
        </w:tabs>
        <w:spacing w:line="280" w:lineRule="exact"/>
        <w:ind w:firstLineChars="200" w:firstLine="440"/>
        <w:rPr>
          <w:rFonts w:eastAsia="宋体" w:cs="Times New Roman"/>
          <w:color w:val="000000"/>
          <w:sz w:val="22"/>
        </w:rPr>
      </w:pPr>
      <w:r w:rsidRPr="00F07335">
        <w:rPr>
          <w:rFonts w:eastAsia="宋体" w:cs="Times New Roman"/>
          <w:color w:val="000000"/>
          <w:sz w:val="22"/>
        </w:rPr>
        <w:t xml:space="preserve">As aforementioned, the decision-making problem is pertinent to multidimensional uncertainties which mainly arise from RESs output, wholesale market prices, power demands, workloads and carbon emission coefficients. In this study, </w:t>
      </w:r>
      <w:r w:rsidRPr="00F07335">
        <w:rPr>
          <w:rFonts w:eastAsia="宋体" w:cs="Times New Roman" w:hint="eastAsia"/>
          <w:color w:val="000000"/>
          <w:sz w:val="22"/>
        </w:rPr>
        <w:t>interval</w:t>
      </w:r>
      <w:r w:rsidRPr="00F07335">
        <w:rPr>
          <w:rFonts w:eastAsia="宋体" w:cs="Times New Roman"/>
          <w:color w:val="000000"/>
          <w:sz w:val="22"/>
        </w:rPr>
        <w:t xml:space="preserve"> </w:t>
      </w:r>
      <w:r w:rsidRPr="00F07335">
        <w:rPr>
          <w:rFonts w:eastAsia="宋体" w:cs="Times New Roman" w:hint="eastAsia"/>
          <w:color w:val="000000"/>
          <w:sz w:val="22"/>
        </w:rPr>
        <w:t>optimization</w:t>
      </w:r>
      <w:r w:rsidRPr="00F07335">
        <w:rPr>
          <w:rFonts w:eastAsia="宋体" w:cs="Times New Roman"/>
          <w:color w:val="000000"/>
          <w:sz w:val="22"/>
        </w:rPr>
        <w:t xml:space="preserve"> </w:t>
      </w:r>
      <w:r w:rsidRPr="00F07335">
        <w:rPr>
          <w:rFonts w:eastAsia="宋体" w:cs="Times New Roman" w:hint="eastAsia"/>
          <w:color w:val="000000"/>
          <w:sz w:val="22"/>
        </w:rPr>
        <w:t>is</w:t>
      </w:r>
      <w:r w:rsidRPr="00F07335">
        <w:rPr>
          <w:rFonts w:eastAsia="宋体" w:cs="Times New Roman"/>
          <w:color w:val="000000"/>
          <w:sz w:val="22"/>
        </w:rPr>
        <w:t xml:space="preserve"> used to address the above the uncertainties. Therefore, the uncertain variables are represented using a collection of predicted confidence intervals, </w:t>
      </w:r>
      <w:r w:rsidR="00A353F9" w:rsidRPr="00A353F9">
        <w:rPr>
          <w:rFonts w:eastAsia="宋体" w:cs="Times New Roman"/>
          <w:color w:val="000000"/>
          <w:sz w:val="22"/>
        </w:rPr>
        <w:t>where each interval is defined by the upper and lower limits of uncertain variables, based on forecast values and statistical data collected over a year.</w:t>
      </w:r>
    </w:p>
    <w:p w14:paraId="522DB1EF" w14:textId="57809AE6" w:rsidR="0033694A" w:rsidRDefault="00A353F9" w:rsidP="00F07335">
      <w:pPr>
        <w:widowControl/>
        <w:tabs>
          <w:tab w:val="center" w:pos="4162"/>
          <w:tab w:val="right" w:pos="8301"/>
        </w:tabs>
        <w:spacing w:line="280" w:lineRule="exact"/>
        <w:ind w:firstLineChars="200" w:firstLine="440"/>
        <w:rPr>
          <w:rFonts w:eastAsia="宋体" w:cs="Times New Roman"/>
          <w:color w:val="000000"/>
          <w:sz w:val="22"/>
        </w:rPr>
      </w:pPr>
      <w:r w:rsidRPr="00A353F9">
        <w:rPr>
          <w:rFonts w:eastAsia="宋体" w:cs="Times New Roman"/>
          <w:color w:val="000000"/>
          <w:sz w:val="22"/>
        </w:rPr>
        <w:t>In summary, the problem is structured as a multi-objective optimization model incorporating interval variables (IMOP)</w:t>
      </w:r>
      <w:r w:rsidR="00F07335" w:rsidRPr="00F07335">
        <w:rPr>
          <w:rFonts w:eastAsia="宋体" w:cs="Times New Roman"/>
          <w:color w:val="000000"/>
          <w:sz w:val="22"/>
        </w:rPr>
        <w:t>, which is difficult to solve. As such, we develop an IMOEA/D approach to solve the proposed IMOP problem, which could preserve all uncertain information in the solution process, so as to obtain the planning solution defending the possible risk.</w:t>
      </w:r>
    </w:p>
    <w:p w14:paraId="57E0BE96" w14:textId="02DD7B8E" w:rsidR="0081635A" w:rsidRPr="00EA0E51" w:rsidRDefault="0081635A" w:rsidP="00571714">
      <w:pPr>
        <w:pStyle w:val="1"/>
        <w:spacing w:line="280" w:lineRule="exact"/>
        <w:rPr>
          <w:rFonts w:ascii="Times New Roman" w:hAnsi="Times New Roman" w:cs="Times New Roman"/>
        </w:rPr>
      </w:pPr>
      <w:r w:rsidRPr="00EA0E51">
        <w:rPr>
          <w:rFonts w:ascii="Times New Roman" w:hAnsi="Times New Roman" w:cs="Times New Roman"/>
        </w:rPr>
        <w:t xml:space="preserve">3. </w:t>
      </w:r>
      <w:r w:rsidR="00F07335" w:rsidRPr="00F07335">
        <w:rPr>
          <w:rFonts w:ascii="Times New Roman" w:hAnsi="Times New Roman" w:cs="Times New Roman"/>
        </w:rPr>
        <w:t>DC modeling</w:t>
      </w:r>
    </w:p>
    <w:p w14:paraId="730B3601" w14:textId="5E79ADB7" w:rsidR="00640D0A" w:rsidRPr="005E0ADA" w:rsidRDefault="00640D0A" w:rsidP="00571714">
      <w:pPr>
        <w:pStyle w:val="2"/>
        <w:spacing w:before="156" w:after="156" w:line="280" w:lineRule="exact"/>
        <w:rPr>
          <w:b/>
        </w:rPr>
      </w:pPr>
      <w:bookmarkStart w:id="7" w:name="_Hlk94809127"/>
      <w:r>
        <w:t>3.1</w:t>
      </w:r>
      <w:r w:rsidRPr="003E2879">
        <w:rPr>
          <w:bCs w:val="0"/>
        </w:rPr>
        <w:t xml:space="preserve"> </w:t>
      </w:r>
      <w:r w:rsidR="00F07335" w:rsidRPr="003E2879">
        <w:rPr>
          <w:bCs w:val="0"/>
        </w:rPr>
        <w:t>Workloads processing model</w:t>
      </w:r>
    </w:p>
    <w:p w14:paraId="39BB956F" w14:textId="6D7BA048" w:rsidR="003E2879" w:rsidRPr="003E2879" w:rsidRDefault="003E2879" w:rsidP="003E2879">
      <w:pPr>
        <w:pStyle w:val="3"/>
      </w:pPr>
      <w:r w:rsidRPr="003E2879">
        <w:t>3.1.1 Delay-tolerant workloads (DW)</w:t>
      </w:r>
    </w:p>
    <w:p w14:paraId="479A7C06" w14:textId="515A615F" w:rsidR="00640D0A" w:rsidRPr="003E2879" w:rsidRDefault="003E2879" w:rsidP="003E2879">
      <w:pPr>
        <w:widowControl/>
        <w:tabs>
          <w:tab w:val="center" w:pos="4162"/>
          <w:tab w:val="right" w:pos="8301"/>
        </w:tabs>
        <w:spacing w:line="280" w:lineRule="exact"/>
        <w:ind w:firstLine="403"/>
        <w:rPr>
          <w:rFonts w:eastAsia="宋体" w:cs="Times New Roman"/>
          <w:iCs/>
          <w:sz w:val="22"/>
          <w:szCs w:val="20"/>
        </w:rPr>
      </w:pPr>
      <w:r w:rsidRPr="003E2879">
        <w:rPr>
          <w:rFonts w:eastAsia="宋体" w:cs="Times New Roman"/>
          <w:iCs/>
          <w:sz w:val="22"/>
          <w:szCs w:val="20"/>
        </w:rPr>
        <w:t>Considering the nature of DW requirements, the DW characteristic is represented as follows:</w:t>
      </w:r>
    </w:p>
    <w:p w14:paraId="465D6B38" w14:textId="046321AB" w:rsidR="00640D0A" w:rsidRPr="00816636" w:rsidRDefault="002905FA" w:rsidP="00816636">
      <w:pPr>
        <w:pStyle w:val="af6"/>
      </w:pPr>
      <w:r>
        <w:tab/>
      </w:r>
      <w:bookmarkStart w:id="8" w:name="MTBlankEqn"/>
      <w:r w:rsidR="0070693F" w:rsidRPr="00025957">
        <w:rPr>
          <w:position w:val="-4"/>
        </w:rPr>
        <w:object w:dxaOrig="1380" w:dyaOrig="360" w14:anchorId="38724485">
          <v:shape id="_x0000_i1026" type="#_x0000_t75" style="width:68.95pt;height:18.05pt" o:ole="">
            <v:imagedata r:id="rId11" o:title=""/>
          </v:shape>
          <o:OLEObject Type="Embed" ProgID="Equation.DSMT4" ShapeID="_x0000_i1026" DrawAspect="Content" ObjectID="_1774858422" r:id="rId12"/>
        </w:object>
      </w:r>
      <w:bookmarkEnd w:id="8"/>
      <w:r>
        <w:tab/>
      </w:r>
      <w:r w:rsidR="00640D0A">
        <w:t>(1)</w:t>
      </w:r>
    </w:p>
    <w:p w14:paraId="08E70AD4" w14:textId="54F42B90" w:rsidR="00640D0A" w:rsidRDefault="002905FA" w:rsidP="002905FA">
      <w:pPr>
        <w:pStyle w:val="af6"/>
      </w:pPr>
      <w:r>
        <w:tab/>
      </w:r>
      <w:r w:rsidR="0070693F" w:rsidRPr="00025957">
        <w:rPr>
          <w:position w:val="-4"/>
        </w:rPr>
        <w:object w:dxaOrig="3260" w:dyaOrig="620" w14:anchorId="670C823A">
          <v:shape id="_x0000_i1027" type="#_x0000_t75" style="width:162.9pt;height:31.15pt" o:ole="">
            <v:imagedata r:id="rId13" o:title=""/>
          </v:shape>
          <o:OLEObject Type="Embed" ProgID="Equation.DSMT4" ShapeID="_x0000_i1027" DrawAspect="Content" ObjectID="_1774858423" r:id="rId14"/>
        </w:object>
      </w:r>
      <w:r>
        <w:tab/>
      </w:r>
      <w:r w:rsidR="00640D0A">
        <w:t>(2)</w:t>
      </w:r>
    </w:p>
    <w:p w14:paraId="2297256F" w14:textId="209F3D4F" w:rsidR="00640D0A" w:rsidRDefault="002905FA" w:rsidP="002905FA">
      <w:pPr>
        <w:pStyle w:val="af6"/>
      </w:pPr>
      <w:r>
        <w:tab/>
      </w:r>
      <w:r w:rsidR="0070693F" w:rsidRPr="00025957">
        <w:rPr>
          <w:position w:val="-4"/>
        </w:rPr>
        <w:object w:dxaOrig="1600" w:dyaOrig="360" w14:anchorId="6BE41926">
          <v:shape id="_x0000_i1028" type="#_x0000_t75" style="width:80.05pt;height:18.05pt" o:ole="">
            <v:imagedata r:id="rId15" o:title=""/>
          </v:shape>
          <o:OLEObject Type="Embed" ProgID="Equation.DSMT4" ShapeID="_x0000_i1028" DrawAspect="Content" ObjectID="_1774858424" r:id="rId16"/>
        </w:object>
      </w:r>
      <w:r>
        <w:tab/>
      </w:r>
      <w:r w:rsidR="00640D0A">
        <w:t>(3)</w:t>
      </w:r>
    </w:p>
    <w:p w14:paraId="1B83D291" w14:textId="4E9AD67E" w:rsidR="00640D0A" w:rsidRPr="002905FA" w:rsidRDefault="002905FA" w:rsidP="002905FA">
      <w:pPr>
        <w:pStyle w:val="af6"/>
      </w:pPr>
      <w:r>
        <w:tab/>
      </w:r>
      <w:r w:rsidR="0070693F" w:rsidRPr="00025957">
        <w:rPr>
          <w:position w:val="-4"/>
        </w:rPr>
        <w:object w:dxaOrig="1640" w:dyaOrig="620" w14:anchorId="7E0449AE">
          <v:shape id="_x0000_i1029" type="#_x0000_t75" style="width:82pt;height:31.15pt" o:ole="">
            <v:imagedata r:id="rId17" o:title=""/>
          </v:shape>
          <o:OLEObject Type="Embed" ProgID="Equation.DSMT4" ShapeID="_x0000_i1029" DrawAspect="Content" ObjectID="_1774858425" r:id="rId18"/>
        </w:object>
      </w:r>
      <w:r>
        <w:tab/>
      </w:r>
      <w:r w:rsidR="00640D0A" w:rsidRPr="002905FA">
        <w:t>(4)</w:t>
      </w:r>
    </w:p>
    <w:p w14:paraId="2B31C3D8" w14:textId="41A2F1AB" w:rsidR="00640D0A" w:rsidRDefault="003E2879" w:rsidP="003E2879">
      <w:pPr>
        <w:widowControl/>
        <w:tabs>
          <w:tab w:val="center" w:pos="4162"/>
          <w:tab w:val="right" w:pos="8301"/>
        </w:tabs>
        <w:spacing w:line="280" w:lineRule="exact"/>
        <w:ind w:firstLine="400"/>
        <w:rPr>
          <w:rFonts w:eastAsia="宋体" w:cs="Times New Roman"/>
          <w:iCs/>
          <w:color w:val="000000"/>
          <w:sz w:val="22"/>
          <w:szCs w:val="20"/>
        </w:rPr>
      </w:pPr>
      <w:r w:rsidRPr="003E2879">
        <w:rPr>
          <w:rFonts w:eastAsia="宋体" w:cs="Times New Roman"/>
          <w:iCs/>
          <w:color w:val="000000"/>
          <w:sz w:val="22"/>
          <w:szCs w:val="20"/>
        </w:rPr>
        <w:t xml:space="preserve">Equation (1) delineates the DW capacity ratio. Equation (2) ensures the data demand is balanced before and after a response is made. Equation (3) defines the constraint characteristic of time-shifting. Equation (4) sets forth the constraint on the total </w:t>
      </w:r>
      <w:r w:rsidRPr="003E2879">
        <w:rPr>
          <w:rFonts w:eastAsia="宋体" w:cs="Times New Roman" w:hint="eastAsia"/>
          <w:iCs/>
          <w:color w:val="000000"/>
          <w:sz w:val="22"/>
          <w:szCs w:val="20"/>
        </w:rPr>
        <w:t>data</w:t>
      </w:r>
      <w:r w:rsidRPr="003E2879">
        <w:rPr>
          <w:rFonts w:eastAsia="宋体" w:cs="Times New Roman"/>
          <w:iCs/>
          <w:color w:val="000000"/>
          <w:sz w:val="22"/>
          <w:szCs w:val="20"/>
        </w:rPr>
        <w:t xml:space="preserve"> load demand transfer.</w:t>
      </w:r>
    </w:p>
    <w:p w14:paraId="2F32EDAB" w14:textId="2606863F" w:rsidR="00640D0A" w:rsidRDefault="003E2879" w:rsidP="003E2879">
      <w:pPr>
        <w:pStyle w:val="3"/>
      </w:pPr>
      <w:r w:rsidRPr="003E2879">
        <w:t>3.1.2 Real-time workloads</w:t>
      </w:r>
    </w:p>
    <w:p w14:paraId="0D72DA85" w14:textId="12153188" w:rsidR="00640D0A" w:rsidRPr="00816636" w:rsidRDefault="003E2879" w:rsidP="00816636">
      <w:pPr>
        <w:spacing w:line="280" w:lineRule="exact"/>
        <w:ind w:firstLineChars="200" w:firstLine="440"/>
        <w:rPr>
          <w:rFonts w:cs="Times New Roman"/>
          <w:sz w:val="22"/>
        </w:rPr>
      </w:pPr>
      <w:r w:rsidRPr="003E2879">
        <w:rPr>
          <w:rFonts w:cs="Times New Roman"/>
          <w:sz w:val="22"/>
        </w:rPr>
        <w:t>For the scheduling control of RW, the relevant constraints are expressed as follows:</w:t>
      </w:r>
    </w:p>
    <w:p w14:paraId="5A9A01E2" w14:textId="6048DD6E" w:rsidR="00640D0A" w:rsidRDefault="002905FA" w:rsidP="002042D1">
      <w:pPr>
        <w:pStyle w:val="af6"/>
      </w:pPr>
      <w:r>
        <w:tab/>
      </w:r>
      <w:r w:rsidR="0070693F" w:rsidRPr="00025957">
        <w:rPr>
          <w:position w:val="-4"/>
        </w:rPr>
        <w:object w:dxaOrig="1359" w:dyaOrig="360" w14:anchorId="3D9C4200">
          <v:shape id="_x0000_i1030" type="#_x0000_t75" style="width:68.1pt;height:18.05pt" o:ole="">
            <v:imagedata r:id="rId19" o:title=""/>
          </v:shape>
          <o:OLEObject Type="Embed" ProgID="Equation.DSMT4" ShapeID="_x0000_i1030" DrawAspect="Content" ObjectID="_1774858426" r:id="rId20"/>
        </w:object>
      </w:r>
      <w:r>
        <w:tab/>
      </w:r>
      <w:r w:rsidR="00640D0A">
        <w:t>(</w:t>
      </w:r>
      <w:r w:rsidR="00457077">
        <w:t>5</w:t>
      </w:r>
      <w:r w:rsidR="00640D0A">
        <w:t>)</w:t>
      </w:r>
    </w:p>
    <w:p w14:paraId="614714CA" w14:textId="170BFAEC" w:rsidR="00640D0A" w:rsidRDefault="002905FA" w:rsidP="002905FA">
      <w:pPr>
        <w:pStyle w:val="af6"/>
      </w:pPr>
      <w:r>
        <w:tab/>
      </w:r>
      <w:r w:rsidR="0070693F" w:rsidRPr="00025957">
        <w:rPr>
          <w:position w:val="-4"/>
        </w:rPr>
        <w:object w:dxaOrig="2640" w:dyaOrig="540" w14:anchorId="0CC219A7">
          <v:shape id="_x0000_i1031" type="#_x0000_t75" style="width:132.05pt;height:26.95pt" o:ole="">
            <v:imagedata r:id="rId21" o:title=""/>
          </v:shape>
          <o:OLEObject Type="Embed" ProgID="Equation.DSMT4" ShapeID="_x0000_i1031" DrawAspect="Content" ObjectID="_1774858427" r:id="rId22"/>
        </w:object>
      </w:r>
      <w:r>
        <w:tab/>
      </w:r>
      <w:r w:rsidR="00640D0A">
        <w:t>(</w:t>
      </w:r>
      <w:r w:rsidR="00457077">
        <w:t>6</w:t>
      </w:r>
      <w:r w:rsidR="00640D0A">
        <w:t>)</w:t>
      </w:r>
    </w:p>
    <w:p w14:paraId="4F9C99E2" w14:textId="1CA85315" w:rsidR="003E2879" w:rsidRPr="003E2879" w:rsidRDefault="003E2879" w:rsidP="003E2879">
      <w:pPr>
        <w:widowControl/>
        <w:tabs>
          <w:tab w:val="center" w:pos="4162"/>
          <w:tab w:val="right" w:pos="8301"/>
        </w:tabs>
        <w:spacing w:line="280" w:lineRule="exact"/>
        <w:ind w:firstLineChars="200" w:firstLine="440"/>
        <w:rPr>
          <w:rFonts w:eastAsia="宋体" w:cs="Times New Roman"/>
          <w:sz w:val="22"/>
          <w:szCs w:val="20"/>
        </w:rPr>
      </w:pPr>
      <w:r w:rsidRPr="003E2879">
        <w:rPr>
          <w:rFonts w:eastAsia="宋体" w:cs="Times New Roman"/>
          <w:sz w:val="22"/>
          <w:szCs w:val="20"/>
        </w:rPr>
        <w:t xml:space="preserve">Equation (5) represents the capacity ratio of RW. Equation (6) ensures the balance of RW demand transfer. </w:t>
      </w:r>
    </w:p>
    <w:p w14:paraId="45C85868" w14:textId="61675F97" w:rsidR="003E2879" w:rsidRPr="003E2879" w:rsidRDefault="003E2879" w:rsidP="003E2879">
      <w:pPr>
        <w:widowControl/>
        <w:tabs>
          <w:tab w:val="center" w:pos="4162"/>
          <w:tab w:val="right" w:pos="8301"/>
        </w:tabs>
        <w:spacing w:line="280" w:lineRule="exact"/>
        <w:ind w:firstLineChars="200" w:firstLine="440"/>
        <w:rPr>
          <w:rFonts w:eastAsia="宋体" w:cs="Times New Roman"/>
          <w:sz w:val="22"/>
          <w:szCs w:val="20"/>
        </w:rPr>
      </w:pPr>
      <w:r w:rsidRPr="003E2879">
        <w:rPr>
          <w:rFonts w:eastAsia="宋体" w:cs="Times New Roman"/>
          <w:sz w:val="22"/>
          <w:szCs w:val="20"/>
        </w:rPr>
        <w:t xml:space="preserve">Based on Equations (17) to (26), considering spatial and temporal distribution </w:t>
      </w:r>
      <w:r w:rsidRPr="003E2879">
        <w:rPr>
          <w:rFonts w:eastAsia="宋体" w:cs="Times New Roman" w:hint="eastAsia"/>
          <w:sz w:val="22"/>
          <w:szCs w:val="20"/>
        </w:rPr>
        <w:t>of</w:t>
      </w:r>
      <w:r w:rsidRPr="003E2879">
        <w:rPr>
          <w:rFonts w:eastAsia="宋体" w:cs="Times New Roman"/>
          <w:sz w:val="22"/>
          <w:szCs w:val="20"/>
        </w:rPr>
        <w:t xml:space="preserve"> workloads, </w:t>
      </w:r>
      <w:r w:rsidR="00A353F9">
        <w:rPr>
          <w:rFonts w:eastAsia="宋体" w:cs="Times New Roman"/>
          <w:sz w:val="22"/>
          <w:szCs w:val="20"/>
        </w:rPr>
        <w:t>t</w:t>
      </w:r>
      <w:r w:rsidR="00A353F9" w:rsidRPr="00A353F9">
        <w:rPr>
          <w:rFonts w:eastAsia="宋体" w:cs="Times New Roman"/>
          <w:sz w:val="22"/>
          <w:szCs w:val="20"/>
        </w:rPr>
        <w:t>he aggregate workload required to be processed by the DCs within each time frame can be articulated in the following manner:</w:t>
      </w:r>
    </w:p>
    <w:p w14:paraId="4CF74BFA" w14:textId="446F2F27" w:rsidR="00640D0A" w:rsidRDefault="00AD346F" w:rsidP="00AD346F">
      <w:pPr>
        <w:pStyle w:val="af6"/>
      </w:pPr>
      <w:r>
        <w:tab/>
      </w:r>
      <w:r w:rsidR="0070693F" w:rsidRPr="00025957">
        <w:rPr>
          <w:position w:val="-4"/>
        </w:rPr>
        <w:object w:dxaOrig="1579" w:dyaOrig="360" w14:anchorId="66D998D3">
          <v:shape id="_x0000_i1032" type="#_x0000_t75" style="width:78.95pt;height:18.05pt" o:ole="">
            <v:imagedata r:id="rId23" o:title=""/>
          </v:shape>
          <o:OLEObject Type="Embed" ProgID="Equation.DSMT4" ShapeID="_x0000_i1032" DrawAspect="Content" ObjectID="_1774858428" r:id="rId24"/>
        </w:object>
      </w:r>
      <w:r>
        <w:tab/>
      </w:r>
      <w:r w:rsidR="00640D0A">
        <w:t>(</w:t>
      </w:r>
      <w:r w:rsidR="00457077">
        <w:t>7</w:t>
      </w:r>
      <w:r w:rsidR="00640D0A">
        <w:t>)</w:t>
      </w:r>
    </w:p>
    <w:p w14:paraId="7523D6F4" w14:textId="77777777" w:rsidR="003E2879" w:rsidRPr="003E2879" w:rsidRDefault="003E2879" w:rsidP="003E2879">
      <w:pPr>
        <w:pStyle w:val="3"/>
      </w:pPr>
      <w:r w:rsidRPr="003E2879">
        <w:lastRenderedPageBreak/>
        <w:t>3.1.3 Quality of service requirement</w:t>
      </w:r>
    </w:p>
    <w:p w14:paraId="02A3E4D5" w14:textId="37661CCB" w:rsidR="003E2879" w:rsidRPr="008031EE" w:rsidRDefault="00C15210" w:rsidP="00C15210">
      <w:pPr>
        <w:spacing w:line="280" w:lineRule="exact"/>
        <w:ind w:firstLineChars="200" w:firstLine="440"/>
        <w:rPr>
          <w:sz w:val="22"/>
        </w:rPr>
      </w:pPr>
      <w:r w:rsidRPr="008031EE">
        <w:rPr>
          <w:sz w:val="22"/>
        </w:rPr>
        <w:t xml:space="preserve">Indeed, when handling workloads, one must account for inherent transmission and queuing latencies. To ensure that DCs maintain an acceptable quality-of-service (QoS), it is imperative that the aggregate of these transmission and queuing latencies remain below the workloads' maximum permissible delay threshold. </w:t>
      </w:r>
      <w:r w:rsidR="00A353F9" w:rsidRPr="00A353F9">
        <w:rPr>
          <w:sz w:val="22"/>
        </w:rPr>
        <w:t xml:space="preserve">To simplify the problem-solving process, this document presumes that all servers within the </w:t>
      </w:r>
      <w:r w:rsidR="00A353F9">
        <w:rPr>
          <w:sz w:val="22"/>
        </w:rPr>
        <w:t>DC</w:t>
      </w:r>
      <w:r w:rsidR="00A353F9" w:rsidRPr="00A353F9">
        <w:rPr>
          <w:sz w:val="22"/>
        </w:rPr>
        <w:t>s are of a uniform model, and workloads are distributed equally across servers that are operational.</w:t>
      </w:r>
      <w:r w:rsidRPr="008031EE">
        <w:rPr>
          <w:sz w:val="22"/>
        </w:rPr>
        <w:t xml:space="preserve"> Therefore, based on M/M/1 queue theory, the QoS of workloads can be determined as follows:</w:t>
      </w:r>
    </w:p>
    <w:p w14:paraId="462A8F96" w14:textId="24CA6A72" w:rsidR="00640D0A" w:rsidRDefault="00AD346F" w:rsidP="00AD346F">
      <w:pPr>
        <w:pStyle w:val="af6"/>
        <w:textAlignment w:val="auto"/>
      </w:pPr>
      <w:r>
        <w:tab/>
      </w:r>
      <w:r w:rsidR="0070693F" w:rsidRPr="0070693F">
        <w:rPr>
          <w:position w:val="-60"/>
        </w:rPr>
        <w:object w:dxaOrig="1780" w:dyaOrig="960" w14:anchorId="5D55A1C5">
          <v:shape id="_x0000_i1033" type="#_x0000_t75" style="width:88.95pt;height:48.1pt" o:ole="">
            <v:imagedata r:id="rId25" o:title=""/>
          </v:shape>
          <o:OLEObject Type="Embed" ProgID="Equation.DSMT4" ShapeID="_x0000_i1033" DrawAspect="Content" ObjectID="_1774858429" r:id="rId26"/>
        </w:object>
      </w:r>
      <w:r>
        <w:tab/>
      </w:r>
      <w:r w:rsidR="00640D0A">
        <w:t>(</w:t>
      </w:r>
      <w:r w:rsidR="00457077">
        <w:t>8</w:t>
      </w:r>
      <w:r w:rsidR="00640D0A">
        <w:t>)</w:t>
      </w:r>
    </w:p>
    <w:p w14:paraId="69D33832" w14:textId="4ED95FC3" w:rsidR="00640D0A" w:rsidRDefault="00AD346F" w:rsidP="00AD346F">
      <w:pPr>
        <w:pStyle w:val="af6"/>
      </w:pPr>
      <w:r>
        <w:tab/>
      </w:r>
      <w:r w:rsidR="0070693F" w:rsidRPr="00025957">
        <w:rPr>
          <w:position w:val="-4"/>
        </w:rPr>
        <w:object w:dxaOrig="1120" w:dyaOrig="639" w14:anchorId="004A6507">
          <v:shape id="_x0000_i1034" type="#_x0000_t75" style="width:55.9pt;height:31.95pt" o:ole="">
            <v:imagedata r:id="rId27" o:title=""/>
          </v:shape>
          <o:OLEObject Type="Embed" ProgID="Equation.DSMT4" ShapeID="_x0000_i1034" DrawAspect="Content" ObjectID="_1774858430" r:id="rId28"/>
        </w:object>
      </w:r>
      <w:r>
        <w:tab/>
      </w:r>
      <w:r w:rsidR="00640D0A">
        <w:t>(</w:t>
      </w:r>
      <w:r w:rsidR="00457077">
        <w:t>9</w:t>
      </w:r>
      <w:r w:rsidR="00640D0A">
        <w:t>)</w:t>
      </w:r>
    </w:p>
    <w:p w14:paraId="671FB3AC" w14:textId="1F499506" w:rsidR="00640D0A" w:rsidRDefault="00AD346F" w:rsidP="00AD346F">
      <w:pPr>
        <w:pStyle w:val="af6"/>
        <w:textAlignment w:val="auto"/>
      </w:pPr>
      <w:r>
        <w:tab/>
      </w:r>
      <w:r w:rsidR="0070693F" w:rsidRPr="0070693F">
        <w:rPr>
          <w:position w:val="-12"/>
        </w:rPr>
        <w:object w:dxaOrig="1980" w:dyaOrig="360" w14:anchorId="6DF45683">
          <v:shape id="_x0000_i1035" type="#_x0000_t75" style="width:98.95pt;height:18.05pt" o:ole="">
            <v:imagedata r:id="rId29" o:title=""/>
          </v:shape>
          <o:OLEObject Type="Embed" ProgID="Equation.DSMT4" ShapeID="_x0000_i1035" DrawAspect="Content" ObjectID="_1774858431" r:id="rId30"/>
        </w:object>
      </w:r>
      <w:r>
        <w:tab/>
      </w:r>
      <w:r w:rsidR="00640D0A">
        <w:t>(</w:t>
      </w:r>
      <w:r w:rsidR="00457077">
        <w:t>10</w:t>
      </w:r>
      <w:r w:rsidR="00640D0A">
        <w:t>)</w:t>
      </w:r>
    </w:p>
    <w:p w14:paraId="6CFE2380" w14:textId="04326569" w:rsidR="00C15210" w:rsidRDefault="00C15210" w:rsidP="00C15210">
      <w:pPr>
        <w:widowControl/>
        <w:tabs>
          <w:tab w:val="center" w:pos="4162"/>
          <w:tab w:val="right" w:pos="8301"/>
        </w:tabs>
        <w:spacing w:line="280" w:lineRule="exact"/>
        <w:ind w:firstLine="400"/>
        <w:rPr>
          <w:rFonts w:cs="Times New Roman"/>
          <w:sz w:val="22"/>
          <w:szCs w:val="20"/>
        </w:rPr>
      </w:pPr>
      <w:r w:rsidRPr="00C15210">
        <w:rPr>
          <w:rFonts w:cs="Times New Roman"/>
          <w:sz w:val="22"/>
          <w:szCs w:val="20"/>
        </w:rPr>
        <w:t>Equation (8) calculates the queue waiting time based on M/M/1 queue theory. Equation (9) calculates the data processing time, which is inversely proportional to the server processing speed. Equation (10) represents the data workload delay duration constraint</w:t>
      </w:r>
      <w:r>
        <w:rPr>
          <w:rFonts w:cs="Times New Roman"/>
          <w:sz w:val="22"/>
          <w:szCs w:val="20"/>
        </w:rPr>
        <w:t>.</w:t>
      </w:r>
    </w:p>
    <w:p w14:paraId="73F1B0A3" w14:textId="1CFA0C7D" w:rsidR="005E0ADA" w:rsidRPr="005E0ADA" w:rsidRDefault="005E0ADA" w:rsidP="005E0ADA">
      <w:pPr>
        <w:pStyle w:val="2"/>
        <w:spacing w:before="156" w:after="156" w:line="280" w:lineRule="exact"/>
        <w:rPr>
          <w:bCs w:val="0"/>
        </w:rPr>
      </w:pPr>
      <w:r w:rsidRPr="005E0ADA">
        <w:rPr>
          <w:bCs w:val="0"/>
        </w:rPr>
        <w:t>3.2 Thermodynamic Characteristics</w:t>
      </w:r>
    </w:p>
    <w:p w14:paraId="05896094" w14:textId="238DF607" w:rsidR="00DA5168" w:rsidRPr="00DA5168" w:rsidRDefault="00DA5168" w:rsidP="00DA5168">
      <w:pPr>
        <w:pStyle w:val="3"/>
      </w:pPr>
      <w:r w:rsidRPr="00DA5168">
        <w:t xml:space="preserve">3.2.1 Server heat </w:t>
      </w:r>
      <w:r w:rsidR="00A27EE4" w:rsidRPr="00A27EE4">
        <w:t>removal</w:t>
      </w:r>
    </w:p>
    <w:p w14:paraId="16AE8B5C" w14:textId="400BC90E" w:rsidR="00DA5168" w:rsidRPr="00AD6890" w:rsidRDefault="00DA5168" w:rsidP="00DA5168">
      <w:pPr>
        <w:spacing w:line="280" w:lineRule="exact"/>
        <w:ind w:firstLineChars="200" w:firstLine="440"/>
        <w:rPr>
          <w:rFonts w:eastAsia="TimesNewRoman" w:cs="Times New Roman"/>
          <w:color w:val="000000"/>
          <w:sz w:val="22"/>
          <w:szCs w:val="20"/>
        </w:rPr>
      </w:pPr>
      <w:r w:rsidRPr="00AD6890">
        <w:rPr>
          <w:rFonts w:eastAsia="TimesNewRoman" w:cs="Times New Roman"/>
          <w:color w:val="000000"/>
          <w:sz w:val="22"/>
          <w:szCs w:val="20"/>
        </w:rPr>
        <w:t xml:space="preserve">As DC servers are typically located inside building structures, </w:t>
      </w:r>
      <w:r w:rsidR="00A27EE4">
        <w:rPr>
          <w:rFonts w:eastAsia="TimesNewRoman" w:cs="Times New Roman"/>
          <w:color w:val="000000"/>
          <w:sz w:val="22"/>
          <w:szCs w:val="20"/>
        </w:rPr>
        <w:t>d</w:t>
      </w:r>
      <w:r w:rsidR="00A27EE4" w:rsidRPr="00A27EE4">
        <w:rPr>
          <w:rFonts w:eastAsia="TimesNewRoman" w:cs="Times New Roman"/>
          <w:color w:val="000000"/>
          <w:sz w:val="22"/>
          <w:szCs w:val="20"/>
        </w:rPr>
        <w:t>rawing from the thermal storage properties of the structure and the principles of energy conservation, the comprehensive heat balance equation for the data center can be formulated as follows:</w:t>
      </w:r>
    </w:p>
    <w:p w14:paraId="07231CC4" w14:textId="1F6C4C47" w:rsidR="00C15210" w:rsidRDefault="00C15210" w:rsidP="00C15210">
      <w:pPr>
        <w:pStyle w:val="af6"/>
        <w:textAlignment w:val="auto"/>
      </w:pPr>
      <w:r>
        <w:tab/>
      </w:r>
      <w:r w:rsidR="0070693F" w:rsidRPr="0070693F">
        <w:rPr>
          <w:position w:val="-12"/>
        </w:rPr>
        <w:object w:dxaOrig="2460" w:dyaOrig="360" w14:anchorId="134A64F2">
          <v:shape id="_x0000_i1036" type="#_x0000_t75" style="width:122.85pt;height:18.05pt" o:ole="">
            <v:imagedata r:id="rId31" o:title=""/>
          </v:shape>
          <o:OLEObject Type="Embed" ProgID="Equation.DSMT4" ShapeID="_x0000_i1036" DrawAspect="Content" ObjectID="_1774858432" r:id="rId32"/>
        </w:object>
      </w:r>
      <w:r>
        <w:tab/>
        <w:t>(11)</w:t>
      </w:r>
    </w:p>
    <w:p w14:paraId="6D2EB9FD" w14:textId="486ED134" w:rsidR="00DA5168" w:rsidRDefault="00DA5168" w:rsidP="00DA5168">
      <w:pPr>
        <w:pStyle w:val="3"/>
      </w:pPr>
      <w:r w:rsidRPr="00DA5168">
        <w:t>3.2.2 Heat exchange power through the walls:</w:t>
      </w:r>
    </w:p>
    <w:p w14:paraId="57BF71CA" w14:textId="75983C3F" w:rsidR="00DA5168" w:rsidRPr="008031EE" w:rsidRDefault="0040367C" w:rsidP="00DA5168">
      <w:pPr>
        <w:spacing w:line="280" w:lineRule="exact"/>
        <w:ind w:firstLineChars="200" w:firstLine="440"/>
        <w:rPr>
          <w:rFonts w:eastAsia="等线" w:cs="Times New Roman"/>
          <w:sz w:val="22"/>
        </w:rPr>
      </w:pPr>
      <w:r w:rsidRPr="0040367C">
        <w:rPr>
          <w:rFonts w:eastAsia="等线" w:cs="Times New Roman"/>
          <w:sz w:val="22"/>
        </w:rPr>
        <w:t xml:space="preserve">The power of heat exchange across the walls correlates with the surface area of the </w:t>
      </w:r>
      <w:r>
        <w:rPr>
          <w:rFonts w:eastAsia="等线" w:cs="Times New Roman"/>
          <w:sz w:val="22"/>
        </w:rPr>
        <w:t>DC</w:t>
      </w:r>
      <w:r w:rsidRPr="0040367C">
        <w:rPr>
          <w:rFonts w:eastAsia="等线" w:cs="Times New Roman"/>
          <w:sz w:val="22"/>
        </w:rPr>
        <w:t>'s building and the temperature difference between its interior and exterior.</w:t>
      </w:r>
      <w:r w:rsidR="00DA5168" w:rsidRPr="008031EE">
        <w:rPr>
          <w:rFonts w:eastAsia="等线" w:cs="Times New Roman"/>
          <w:sz w:val="22"/>
        </w:rPr>
        <w:t>It is typically determined by the following equation:</w:t>
      </w:r>
    </w:p>
    <w:p w14:paraId="69132E31" w14:textId="5EE7CC93" w:rsidR="00C15210" w:rsidRDefault="00C15210" w:rsidP="00C15210">
      <w:pPr>
        <w:pStyle w:val="af6"/>
        <w:textAlignment w:val="auto"/>
      </w:pPr>
      <w:r>
        <w:tab/>
      </w:r>
      <w:r w:rsidR="0070693F" w:rsidRPr="0070693F">
        <w:rPr>
          <w:position w:val="-12"/>
        </w:rPr>
        <w:object w:dxaOrig="2740" w:dyaOrig="360" w14:anchorId="4BCB0B8C">
          <v:shape id="_x0000_i1037" type="#_x0000_t75" style="width:137.05pt;height:18.05pt" o:ole="">
            <v:imagedata r:id="rId33" o:title=""/>
          </v:shape>
          <o:OLEObject Type="Embed" ProgID="Equation.DSMT4" ShapeID="_x0000_i1037" DrawAspect="Content" ObjectID="_1774858433" r:id="rId34"/>
        </w:object>
      </w:r>
      <w:r>
        <w:tab/>
        <w:t>(12)</w:t>
      </w:r>
    </w:p>
    <w:p w14:paraId="1FC2AAF2" w14:textId="3E1C56AE" w:rsidR="00DA5168" w:rsidRPr="00D92FF9" w:rsidRDefault="00DA5168" w:rsidP="00DA5168">
      <w:pPr>
        <w:pStyle w:val="3"/>
      </w:pPr>
      <w:r w:rsidRPr="00DA5168">
        <w:t>3.2.3 Heat dissipation power from servers:</w:t>
      </w:r>
    </w:p>
    <w:p w14:paraId="0E1B5C4A" w14:textId="7404A4A3" w:rsidR="00D92FF9" w:rsidRPr="008031EE" w:rsidRDefault="00D92FF9" w:rsidP="00D92FF9">
      <w:pPr>
        <w:spacing w:line="280" w:lineRule="exact"/>
        <w:ind w:firstLineChars="200" w:firstLine="440"/>
        <w:rPr>
          <w:sz w:val="22"/>
        </w:rPr>
      </w:pPr>
      <w:r w:rsidRPr="008031EE">
        <w:rPr>
          <w:rFonts w:eastAsia="等线" w:cs="Times New Roman"/>
          <w:sz w:val="22"/>
        </w:rPr>
        <w:t xml:space="preserve">When servers are in operational status, their heat dissipation power can be calculated by multiplying their electrical power consumption by the heat dissipation coefficient </w:t>
      </w:r>
      <w:r w:rsidR="0070693F" w:rsidRPr="0070693F">
        <w:rPr>
          <w:position w:val="-6"/>
        </w:rPr>
        <w:object w:dxaOrig="440" w:dyaOrig="300" w14:anchorId="3195D6E7">
          <v:shape id="_x0000_i1038" type="#_x0000_t75" style="width:21.95pt;height:15pt" o:ole="">
            <v:imagedata r:id="rId35" o:title=""/>
          </v:shape>
          <o:OLEObject Type="Embed" ProgID="Equation.DSMT4" ShapeID="_x0000_i1038" DrawAspect="Content" ObjectID="_1774858434" r:id="rId36"/>
        </w:object>
      </w:r>
      <w:r w:rsidRPr="008031EE">
        <w:rPr>
          <w:rFonts w:eastAsia="等线" w:cs="Times New Roman"/>
          <w:sz w:val="22"/>
        </w:rPr>
        <w:t>:</w:t>
      </w:r>
    </w:p>
    <w:p w14:paraId="1FE00756" w14:textId="39A485E8" w:rsidR="00C15210" w:rsidRDefault="00C15210" w:rsidP="00C15210">
      <w:pPr>
        <w:pStyle w:val="af6"/>
      </w:pPr>
      <w:r>
        <w:tab/>
      </w:r>
      <w:r w:rsidR="0070693F" w:rsidRPr="00025957">
        <w:rPr>
          <w:position w:val="-4"/>
        </w:rPr>
        <w:object w:dxaOrig="1500" w:dyaOrig="360" w14:anchorId="53D867D0">
          <v:shape id="_x0000_i1039" type="#_x0000_t75" style="width:75.05pt;height:18.05pt" o:ole="">
            <v:imagedata r:id="rId37" o:title=""/>
          </v:shape>
          <o:OLEObject Type="Embed" ProgID="Equation.DSMT4" ShapeID="_x0000_i1039" DrawAspect="Content" ObjectID="_1774858435" r:id="rId38"/>
        </w:object>
      </w:r>
      <w:r>
        <w:tab/>
        <w:t>(13)</w:t>
      </w:r>
    </w:p>
    <w:p w14:paraId="3AC3EED2" w14:textId="71325865" w:rsidR="00D92FF9" w:rsidRPr="008031EE" w:rsidRDefault="00D92FF9" w:rsidP="00D92FF9">
      <w:pPr>
        <w:pStyle w:val="3"/>
      </w:pPr>
      <w:r w:rsidRPr="00D92FF9">
        <w:t>3.2.4 Heat dissipation power from auxiliary equipment:</w:t>
      </w:r>
    </w:p>
    <w:p w14:paraId="1A816376" w14:textId="5E702390" w:rsidR="00D92FF9" w:rsidRPr="008031EE" w:rsidRDefault="0040367C" w:rsidP="00D92FF9">
      <w:pPr>
        <w:spacing w:line="280" w:lineRule="exact"/>
        <w:ind w:firstLineChars="200" w:firstLine="440"/>
        <w:rPr>
          <w:rFonts w:eastAsia="等线" w:cs="Times New Roman"/>
          <w:sz w:val="22"/>
        </w:rPr>
      </w:pPr>
      <w:r w:rsidRPr="0040367C">
        <w:rPr>
          <w:rFonts w:eastAsia="等线" w:cs="Times New Roman"/>
          <w:sz w:val="22"/>
        </w:rPr>
        <w:t>The heat dissipation power from auxiliary devices, like interior lighting and power distribution systems, encompasses both no-load and operational losses. This can be quantified through the following calculation method:</w:t>
      </w:r>
    </w:p>
    <w:p w14:paraId="7086398B" w14:textId="6523B250" w:rsidR="00C15210" w:rsidRDefault="00C15210" w:rsidP="00C15210">
      <w:pPr>
        <w:pStyle w:val="af6"/>
      </w:pPr>
      <w:r>
        <w:tab/>
      </w:r>
      <w:r w:rsidR="0070693F" w:rsidRPr="00025957">
        <w:rPr>
          <w:position w:val="-4"/>
        </w:rPr>
        <w:object w:dxaOrig="2299" w:dyaOrig="360" w14:anchorId="28877744">
          <v:shape id="_x0000_i1040" type="#_x0000_t75" style="width:115.1pt;height:18.05pt" o:ole="">
            <v:imagedata r:id="rId39" o:title=""/>
          </v:shape>
          <o:OLEObject Type="Embed" ProgID="Equation.DSMT4" ShapeID="_x0000_i1040" DrawAspect="Content" ObjectID="_1774858436" r:id="rId40"/>
        </w:object>
      </w:r>
      <w:r>
        <w:tab/>
        <w:t>(14)</w:t>
      </w:r>
    </w:p>
    <w:p w14:paraId="685A7863" w14:textId="46A8DEA1" w:rsidR="00C15210" w:rsidRDefault="00C15210" w:rsidP="00C15210">
      <w:pPr>
        <w:pStyle w:val="af6"/>
      </w:pPr>
      <w:r>
        <w:tab/>
      </w:r>
      <w:r w:rsidR="0070693F" w:rsidRPr="00025957">
        <w:rPr>
          <w:position w:val="-4"/>
        </w:rPr>
        <w:object w:dxaOrig="2180" w:dyaOrig="340" w14:anchorId="325E7DC3">
          <v:shape id="_x0000_i1041" type="#_x0000_t75" style="width:108.95pt;height:16.95pt" o:ole="">
            <v:imagedata r:id="rId41" o:title=""/>
          </v:shape>
          <o:OLEObject Type="Embed" ProgID="Equation.DSMT4" ShapeID="_x0000_i1041" DrawAspect="Content" ObjectID="_1774858437" r:id="rId42"/>
        </w:object>
      </w:r>
      <w:r>
        <w:tab/>
        <w:t>(15)</w:t>
      </w:r>
    </w:p>
    <w:p w14:paraId="568D4C4F" w14:textId="36FE8420" w:rsidR="00D92FF9" w:rsidRPr="00AD6890" w:rsidRDefault="00D92FF9" w:rsidP="00D92FF9">
      <w:pPr>
        <w:pStyle w:val="af6"/>
        <w:spacing w:line="280" w:lineRule="exact"/>
        <w:ind w:firstLineChars="200" w:firstLine="440"/>
      </w:pPr>
      <w:r w:rsidRPr="00AD6890">
        <w:rPr>
          <w:rFonts w:eastAsia="TimesNewRoman"/>
        </w:rPr>
        <w:lastRenderedPageBreak/>
        <w:t xml:space="preserve">Taking into account that the DC building is typically a windowless enclosed structure, the internal heat is influenced by the combined effects of </w:t>
      </w:r>
      <w:r w:rsidR="0070693F" w:rsidRPr="00025957">
        <w:rPr>
          <w:position w:val="-4"/>
        </w:rPr>
        <w:object w:dxaOrig="620" w:dyaOrig="360" w14:anchorId="25C6DD4C">
          <v:shape id="_x0000_i1042" type="#_x0000_t75" style="width:31.15pt;height:18.05pt" o:ole="">
            <v:imagedata r:id="rId43" o:title=""/>
          </v:shape>
          <o:OLEObject Type="Embed" ProgID="Equation.DSMT4" ShapeID="_x0000_i1042" DrawAspect="Content" ObjectID="_1774858438" r:id="rId44"/>
        </w:object>
      </w:r>
      <w:r w:rsidRPr="00AD6890">
        <w:rPr>
          <w:rFonts w:eastAsia="TimesNewRoman"/>
        </w:rPr>
        <w:t xml:space="preserve">, </w:t>
      </w:r>
      <w:r w:rsidR="0070693F" w:rsidRPr="00025957">
        <w:rPr>
          <w:position w:val="-4"/>
        </w:rPr>
        <w:object w:dxaOrig="499" w:dyaOrig="360" w14:anchorId="29C67421">
          <v:shape id="_x0000_i1043" type="#_x0000_t75" style="width:25pt;height:18.05pt" o:ole="">
            <v:imagedata r:id="rId45" o:title=""/>
          </v:shape>
          <o:OLEObject Type="Embed" ProgID="Equation.DSMT4" ShapeID="_x0000_i1043" DrawAspect="Content" ObjectID="_1774858439" r:id="rId46"/>
        </w:object>
      </w:r>
      <w:r w:rsidRPr="00AD6890">
        <w:rPr>
          <w:rFonts w:eastAsia="TimesNewRoman"/>
        </w:rPr>
        <w:t xml:space="preserve">, </w:t>
      </w:r>
      <w:r w:rsidR="0070693F" w:rsidRPr="00025957">
        <w:rPr>
          <w:position w:val="-4"/>
        </w:rPr>
        <w:object w:dxaOrig="499" w:dyaOrig="360" w14:anchorId="2437024B">
          <v:shape id="_x0000_i1044" type="#_x0000_t75" style="width:25pt;height:18.05pt" o:ole="">
            <v:imagedata r:id="rId47" o:title=""/>
          </v:shape>
          <o:OLEObject Type="Embed" ProgID="Equation.DSMT4" ShapeID="_x0000_i1044" DrawAspect="Content" ObjectID="_1774858440" r:id="rId48"/>
        </w:object>
      </w:r>
      <w:r w:rsidRPr="00AD6890">
        <w:rPr>
          <w:rFonts w:eastAsia="TimesNewRoman"/>
        </w:rPr>
        <w:t xml:space="preserve">, </w:t>
      </w:r>
      <w:r w:rsidR="0070693F" w:rsidRPr="00025957">
        <w:rPr>
          <w:position w:val="-4"/>
        </w:rPr>
        <w:object w:dxaOrig="460" w:dyaOrig="360" w14:anchorId="606C0BB4">
          <v:shape id="_x0000_i1045" type="#_x0000_t75" style="width:23.05pt;height:18.05pt" o:ole="">
            <v:imagedata r:id="rId49" o:title=""/>
          </v:shape>
          <o:OLEObject Type="Embed" ProgID="Equation.DSMT4" ShapeID="_x0000_i1045" DrawAspect="Content" ObjectID="_1774858441" r:id="rId50"/>
        </w:object>
      </w:r>
      <w:r w:rsidRPr="00AD6890">
        <w:rPr>
          <w:rFonts w:eastAsia="TimesNewRoman"/>
        </w:rPr>
        <w:t xml:space="preserve">. </w:t>
      </w:r>
      <w:r w:rsidR="00C7586F" w:rsidRPr="00C7586F">
        <w:rPr>
          <w:rFonts w:eastAsia="TimesNewRoman"/>
        </w:rPr>
        <w:t>This can be articulated in the manner described below:</w:t>
      </w:r>
    </w:p>
    <w:p w14:paraId="71C96792" w14:textId="2FD0BF62" w:rsidR="00C15210" w:rsidRDefault="00C15210" w:rsidP="00C15210">
      <w:pPr>
        <w:pStyle w:val="af6"/>
      </w:pPr>
      <w:r>
        <w:tab/>
      </w:r>
      <w:r w:rsidR="0070693F" w:rsidRPr="00025957">
        <w:rPr>
          <w:position w:val="-4"/>
        </w:rPr>
        <w:object w:dxaOrig="3420" w:dyaOrig="360" w14:anchorId="60BA899E">
          <v:shape id="_x0000_i1046" type="#_x0000_t75" style="width:170.95pt;height:18.05pt" o:ole="">
            <v:imagedata r:id="rId51" o:title=""/>
          </v:shape>
          <o:OLEObject Type="Embed" ProgID="Equation.DSMT4" ShapeID="_x0000_i1046" DrawAspect="Content" ObjectID="_1774858442" r:id="rId52"/>
        </w:object>
      </w:r>
      <w:r>
        <w:tab/>
        <w:t>(16)</w:t>
      </w:r>
    </w:p>
    <w:p w14:paraId="569744AC" w14:textId="5A9D6565" w:rsidR="00C15210" w:rsidRDefault="00C15210" w:rsidP="00C15210">
      <w:pPr>
        <w:pStyle w:val="af6"/>
      </w:pPr>
      <w:r>
        <w:tab/>
      </w:r>
      <w:r w:rsidR="0070693F" w:rsidRPr="00025957">
        <w:rPr>
          <w:position w:val="-4"/>
        </w:rPr>
        <w:object w:dxaOrig="5440" w:dyaOrig="420" w14:anchorId="7D6F7BED">
          <v:shape id="_x0000_i1047" type="#_x0000_t75" style="width:271.9pt;height:21.15pt" o:ole="">
            <v:imagedata r:id="rId53" o:title=""/>
          </v:shape>
          <o:OLEObject Type="Embed" ProgID="Equation.DSMT4" ShapeID="_x0000_i1047" DrawAspect="Content" ObjectID="_1774858443" r:id="rId54"/>
        </w:object>
      </w:r>
      <w:r>
        <w:tab/>
        <w:t>(17)</w:t>
      </w:r>
    </w:p>
    <w:p w14:paraId="1FB2A6E6" w14:textId="570BC9A4" w:rsidR="008031EE" w:rsidRPr="00AD6890" w:rsidRDefault="008031EE" w:rsidP="008031EE">
      <w:pPr>
        <w:spacing w:line="280" w:lineRule="exact"/>
        <w:ind w:firstLineChars="200" w:firstLine="440"/>
        <w:rPr>
          <w:rFonts w:eastAsia="TimesNewRoman" w:cs="Times New Roman"/>
          <w:color w:val="000000"/>
          <w:sz w:val="22"/>
          <w:szCs w:val="20"/>
        </w:rPr>
      </w:pPr>
      <w:r w:rsidRPr="00AD6890">
        <w:rPr>
          <w:rFonts w:eastAsia="TimesNewRoman" w:cs="Times New Roman"/>
          <w:color w:val="000000"/>
          <w:sz w:val="22"/>
          <w:szCs w:val="20"/>
        </w:rPr>
        <w:t>Equation (16) represents the thermal balance inside DC. Equation (18) represents the heat exchange inside and outside DC.</w:t>
      </w:r>
    </w:p>
    <w:p w14:paraId="215C21BC" w14:textId="5FAE8424" w:rsidR="008031EE" w:rsidRPr="008031EE" w:rsidRDefault="008031EE" w:rsidP="008031EE">
      <w:pPr>
        <w:pStyle w:val="3"/>
      </w:pPr>
      <w:r w:rsidRPr="008031EE">
        <w:t xml:space="preserve">3.2.5 </w:t>
      </w:r>
      <w:r w:rsidR="00C7586F" w:rsidRPr="00C7586F">
        <w:t>Climatic Temperature Limits</w:t>
      </w:r>
      <w:r w:rsidRPr="008031EE">
        <w:t>:</w:t>
      </w:r>
    </w:p>
    <w:p w14:paraId="7D8E8C30" w14:textId="434E4E94" w:rsidR="00C15210" w:rsidRPr="00AD6890" w:rsidRDefault="008031EE" w:rsidP="008031EE">
      <w:pPr>
        <w:widowControl/>
        <w:tabs>
          <w:tab w:val="center" w:pos="4162"/>
          <w:tab w:val="right" w:pos="8301"/>
        </w:tabs>
        <w:spacing w:line="280" w:lineRule="exact"/>
        <w:ind w:firstLineChars="200" w:firstLine="440"/>
        <w:rPr>
          <w:rFonts w:cs="Times New Roman"/>
          <w:sz w:val="22"/>
          <w:szCs w:val="20"/>
        </w:rPr>
      </w:pPr>
      <w:r w:rsidRPr="00AD6890">
        <w:rPr>
          <w:rFonts w:eastAsia="TimesNewRoman" w:cs="Times New Roman"/>
          <w:color w:val="000000"/>
          <w:sz w:val="22"/>
          <w:szCs w:val="20"/>
        </w:rPr>
        <w:t xml:space="preserve">To </w:t>
      </w:r>
      <w:r w:rsidR="00C7586F" w:rsidRPr="00C7586F">
        <w:rPr>
          <w:rFonts w:eastAsia="TimesNewRoman" w:cs="Times New Roman"/>
          <w:color w:val="000000"/>
          <w:sz w:val="22"/>
          <w:szCs w:val="20"/>
        </w:rPr>
        <w:t xml:space="preserve">guarantee the secure and consistent functioning of devices within the </w:t>
      </w:r>
      <w:r w:rsidR="00C7586F">
        <w:rPr>
          <w:rFonts w:eastAsia="TimesNewRoman" w:cs="Times New Roman"/>
          <w:color w:val="000000"/>
          <w:sz w:val="22"/>
          <w:szCs w:val="20"/>
        </w:rPr>
        <w:t>DC</w:t>
      </w:r>
      <w:r w:rsidR="00C7586F" w:rsidRPr="00C7586F">
        <w:rPr>
          <w:rFonts w:eastAsia="TimesNewRoman" w:cs="Times New Roman"/>
          <w:color w:val="000000"/>
          <w:sz w:val="22"/>
          <w:szCs w:val="20"/>
        </w:rPr>
        <w:t>, controlling the indoor temperature and its fluctuations within a specified limit is essential. Hence:</w:t>
      </w:r>
    </w:p>
    <w:p w14:paraId="28601F15" w14:textId="6B9E0378" w:rsidR="00C00F39" w:rsidRDefault="00C00F39" w:rsidP="00AD346F">
      <w:pPr>
        <w:pStyle w:val="af6"/>
      </w:pPr>
      <w:r>
        <w:tab/>
      </w:r>
      <w:r w:rsidR="0070693F" w:rsidRPr="00025957">
        <w:rPr>
          <w:position w:val="-4"/>
        </w:rPr>
        <w:object w:dxaOrig="2439" w:dyaOrig="360" w14:anchorId="04DD5750">
          <v:shape id="_x0000_i1048" type="#_x0000_t75" style="width:122.05pt;height:18.05pt" o:ole="">
            <v:imagedata r:id="rId55" o:title=""/>
          </v:shape>
          <o:OLEObject Type="Embed" ProgID="Equation.DSMT4" ShapeID="_x0000_i1048" DrawAspect="Content" ObjectID="_1774858444" r:id="rId56"/>
        </w:object>
      </w:r>
      <w:r>
        <w:tab/>
      </w:r>
      <w:r>
        <w:rPr>
          <w:rFonts w:hint="eastAsia"/>
        </w:rPr>
        <w:t>(</w:t>
      </w:r>
      <w:r>
        <w:t>18)</w:t>
      </w:r>
    </w:p>
    <w:p w14:paraId="470895CB" w14:textId="323E125D" w:rsidR="00640D0A" w:rsidRDefault="00C00F39" w:rsidP="00C00F39">
      <w:pPr>
        <w:pStyle w:val="af6"/>
      </w:pPr>
      <w:r>
        <w:tab/>
      </w:r>
      <w:r w:rsidR="0070693F" w:rsidRPr="00025957">
        <w:rPr>
          <w:position w:val="-4"/>
        </w:rPr>
        <w:object w:dxaOrig="2160" w:dyaOrig="420" w14:anchorId="5036332F">
          <v:shape id="_x0000_i1049" type="#_x0000_t75" style="width:108.15pt;height:21.15pt" o:ole="">
            <v:imagedata r:id="rId57" o:title=""/>
          </v:shape>
          <o:OLEObject Type="Embed" ProgID="Equation.DSMT4" ShapeID="_x0000_i1049" DrawAspect="Content" ObjectID="_1774858445" r:id="rId58"/>
        </w:object>
      </w:r>
      <w:r>
        <w:tab/>
        <w:t>(19)</w:t>
      </w:r>
    </w:p>
    <w:p w14:paraId="44AD440A" w14:textId="6B121596" w:rsidR="008031EE" w:rsidRPr="00AD6890" w:rsidRDefault="008031EE" w:rsidP="008031EE">
      <w:pPr>
        <w:pStyle w:val="af6"/>
        <w:spacing w:line="280" w:lineRule="exact"/>
        <w:ind w:firstLineChars="200" w:firstLine="440"/>
      </w:pPr>
      <w:r w:rsidRPr="00AD6890">
        <w:t>Equation (18) represents the temperature constraint for DC. Equation (19) represents the temperature change constraint for DC.</w:t>
      </w:r>
    </w:p>
    <w:p w14:paraId="265DEC87" w14:textId="276CC544" w:rsidR="008031EE" w:rsidRDefault="008031EE" w:rsidP="008031EE">
      <w:pPr>
        <w:pStyle w:val="2"/>
        <w:spacing w:before="156" w:after="156" w:line="280" w:lineRule="exact"/>
      </w:pPr>
      <w:r w:rsidRPr="008031EE">
        <w:t>3.</w:t>
      </w:r>
      <w:r w:rsidR="00816636">
        <w:t>3</w:t>
      </w:r>
      <w:r w:rsidRPr="008031EE">
        <w:t xml:space="preserve"> </w:t>
      </w:r>
      <w:r w:rsidR="00C7586F" w:rsidRPr="00C7586F">
        <w:t>Power Usage Attributes</w:t>
      </w:r>
    </w:p>
    <w:p w14:paraId="2E07CA19" w14:textId="55B97D00" w:rsidR="00AD6890" w:rsidRPr="00AD6890" w:rsidRDefault="002C523D" w:rsidP="00AD6890">
      <w:pPr>
        <w:widowControl/>
        <w:tabs>
          <w:tab w:val="center" w:pos="4162"/>
          <w:tab w:val="right" w:pos="8301"/>
        </w:tabs>
        <w:spacing w:line="280" w:lineRule="exact"/>
        <w:ind w:firstLineChars="200" w:firstLine="440"/>
        <w:rPr>
          <w:rFonts w:eastAsia="宋体" w:cs="Times New Roman"/>
          <w:sz w:val="22"/>
          <w:szCs w:val="20"/>
        </w:rPr>
      </w:pPr>
      <w:r w:rsidRPr="002C523D">
        <w:rPr>
          <w:rFonts w:eastAsia="宋体" w:cs="Times New Roman"/>
          <w:sz w:val="22"/>
          <w:szCs w:val="20"/>
        </w:rPr>
        <w:t>The power usage of a DC primarily consists of three main components: computing servers, cooling systems, and various support equipment. Usually, the electricity used by computing servers and cooling systems together represents more than 90% of the entire energy expenditure of the DC. Hence, the overall energy consumption of the DC while operational can be formulated as:</w:t>
      </w:r>
      <w:r w:rsidR="00AD6890" w:rsidRPr="00AD6890">
        <w:rPr>
          <w:rFonts w:eastAsia="宋体" w:cs="Times New Roman"/>
          <w:sz w:val="22"/>
          <w:szCs w:val="20"/>
        </w:rPr>
        <w:t>:</w:t>
      </w:r>
    </w:p>
    <w:p w14:paraId="2F676217" w14:textId="53E09A82" w:rsidR="00640D0A" w:rsidRDefault="00AD346F" w:rsidP="00AD346F">
      <w:pPr>
        <w:pStyle w:val="af6"/>
        <w:textAlignment w:val="auto"/>
      </w:pPr>
      <w:r>
        <w:tab/>
      </w:r>
      <w:r w:rsidR="0070693F" w:rsidRPr="0070693F">
        <w:rPr>
          <w:position w:val="-16"/>
        </w:rPr>
        <w:object w:dxaOrig="2240" w:dyaOrig="420" w14:anchorId="46F02DF3">
          <v:shape id="_x0000_i1050" type="#_x0000_t75" style="width:112.05pt;height:21.15pt" o:ole="">
            <v:imagedata r:id="rId59" o:title=""/>
          </v:shape>
          <o:OLEObject Type="Embed" ProgID="Equation.DSMT4" ShapeID="_x0000_i1050" DrawAspect="Content" ObjectID="_1774858446" r:id="rId60"/>
        </w:object>
      </w:r>
      <w:r>
        <w:tab/>
      </w:r>
      <w:r w:rsidR="00640D0A">
        <w:t>(</w:t>
      </w:r>
      <w:r w:rsidR="00457077">
        <w:t>20</w:t>
      </w:r>
      <w:r w:rsidR="00640D0A">
        <w:t>)</w:t>
      </w:r>
    </w:p>
    <w:p w14:paraId="330DBE00" w14:textId="5C1FCB70" w:rsidR="00AD6890" w:rsidRPr="00DA5168" w:rsidRDefault="00AD6890" w:rsidP="00AD6890">
      <w:pPr>
        <w:pStyle w:val="3"/>
        <w:spacing w:line="280" w:lineRule="exact"/>
      </w:pPr>
      <w:r w:rsidRPr="00AD6890">
        <w:t>3.</w:t>
      </w:r>
      <w:r w:rsidR="00816636">
        <w:t>3</w:t>
      </w:r>
      <w:r w:rsidRPr="00AD6890">
        <w:t>.1 Server energy consumption</w:t>
      </w:r>
      <w:r>
        <w:t>s</w:t>
      </w:r>
    </w:p>
    <w:p w14:paraId="72A61666" w14:textId="5A811C48" w:rsidR="00AD6890" w:rsidRPr="00AD6890" w:rsidRDefault="002C523D" w:rsidP="00AD6890">
      <w:pPr>
        <w:widowControl/>
        <w:tabs>
          <w:tab w:val="center" w:pos="4162"/>
          <w:tab w:val="right" w:pos="8301"/>
        </w:tabs>
        <w:spacing w:line="280" w:lineRule="exact"/>
        <w:ind w:firstLineChars="200" w:firstLine="440"/>
        <w:rPr>
          <w:rFonts w:ascii="Times-Roman" w:hAnsi="Times-Roman"/>
          <w:sz w:val="22"/>
          <w:szCs w:val="20"/>
        </w:rPr>
      </w:pPr>
      <w:r w:rsidRPr="002C523D">
        <w:rPr>
          <w:rFonts w:ascii="Times-Roman" w:hAnsi="Times-Roman"/>
          <w:sz w:val="22"/>
          <w:szCs w:val="20"/>
        </w:rPr>
        <w:t>The power usage of servers is mainly influenced by the quantity of active servers and the intensity of the workload within the given time frame.</w:t>
      </w:r>
      <w:r w:rsidR="00AD6890" w:rsidRPr="00AD6890">
        <w:rPr>
          <w:rFonts w:ascii="Times-Roman" w:hAnsi="Times-Roman"/>
          <w:sz w:val="22"/>
          <w:szCs w:val="20"/>
        </w:rPr>
        <w:t xml:space="preserve"> For simplicity, this paper assumes that all servers in the DC are the same, and th</w:t>
      </w:r>
      <w:r w:rsidR="00AD6890" w:rsidRPr="00AD6890">
        <w:rPr>
          <w:rFonts w:ascii="Times-Roman" w:hAnsi="Times-Roman" w:hint="eastAsia"/>
          <w:sz w:val="22"/>
          <w:szCs w:val="20"/>
        </w:rPr>
        <w:t>e</w:t>
      </w:r>
      <w:r w:rsidR="00AD6890" w:rsidRPr="00AD6890">
        <w:rPr>
          <w:rFonts w:ascii="Times-Roman" w:hAnsi="Times-Roman"/>
          <w:sz w:val="22"/>
          <w:szCs w:val="20"/>
        </w:rPr>
        <w:t xml:space="preserve"> workload at any given time is evenly distributed among all active servers. T</w:t>
      </w:r>
      <w:r w:rsidR="00AD6890" w:rsidRPr="00AD6890">
        <w:rPr>
          <w:rFonts w:ascii="Times-Roman" w:hAnsi="Times-Roman" w:hint="eastAsia"/>
          <w:sz w:val="22"/>
          <w:szCs w:val="20"/>
        </w:rPr>
        <w:t>he</w:t>
      </w:r>
      <w:r w:rsidR="00AD6890" w:rsidRPr="00AD6890">
        <w:rPr>
          <w:rFonts w:ascii="Times-Roman" w:hAnsi="Times-Roman"/>
          <w:sz w:val="22"/>
          <w:szCs w:val="20"/>
        </w:rPr>
        <w:t xml:space="preserve"> characteristics are expressed as follows:</w:t>
      </w:r>
    </w:p>
    <w:p w14:paraId="2C2AE1ED" w14:textId="64A00D3D" w:rsidR="00640D0A" w:rsidRDefault="00AD346F" w:rsidP="00AD346F">
      <w:pPr>
        <w:pStyle w:val="af6"/>
      </w:pPr>
      <w:r>
        <w:tab/>
      </w:r>
      <w:r w:rsidR="0070693F" w:rsidRPr="00025957">
        <w:rPr>
          <w:position w:val="-4"/>
        </w:rPr>
        <w:object w:dxaOrig="4680" w:dyaOrig="680" w14:anchorId="1D5916D2">
          <v:shape id="_x0000_i1051" type="#_x0000_t75" style="width:234.05pt;height:33.9pt" o:ole="">
            <v:imagedata r:id="rId61" o:title=""/>
          </v:shape>
          <o:OLEObject Type="Embed" ProgID="Equation.DSMT4" ShapeID="_x0000_i1051" DrawAspect="Content" ObjectID="_1774858447" r:id="rId62"/>
        </w:object>
      </w:r>
      <w:r>
        <w:tab/>
      </w:r>
      <w:r w:rsidR="00640D0A">
        <w:t>(2</w:t>
      </w:r>
      <w:r w:rsidR="00457077">
        <w:t>1</w:t>
      </w:r>
      <w:r w:rsidR="00640D0A">
        <w:t>)</w:t>
      </w:r>
    </w:p>
    <w:p w14:paraId="6E46662E" w14:textId="2C366A91" w:rsidR="00AE4B38" w:rsidRPr="00AE4B38" w:rsidRDefault="00AD346F" w:rsidP="00AD346F">
      <w:pPr>
        <w:pStyle w:val="af6"/>
      </w:pPr>
      <w:r>
        <w:tab/>
      </w:r>
      <w:r w:rsidR="0070693F" w:rsidRPr="00025957">
        <w:rPr>
          <w:position w:val="-4"/>
        </w:rPr>
        <w:object w:dxaOrig="2079" w:dyaOrig="360" w14:anchorId="7EB00D48">
          <v:shape id="_x0000_i1052" type="#_x0000_t75" style="width:103.95pt;height:18.05pt" o:ole="">
            <v:imagedata r:id="rId63" o:title=""/>
          </v:shape>
          <o:OLEObject Type="Embed" ProgID="Equation.DSMT4" ShapeID="_x0000_i1052" DrawAspect="Content" ObjectID="_1774858448" r:id="rId64"/>
        </w:object>
      </w:r>
      <w:r>
        <w:tab/>
      </w:r>
      <w:r w:rsidR="00AE4B38" w:rsidRPr="00AE4B38">
        <w:t>(22)</w:t>
      </w:r>
    </w:p>
    <w:p w14:paraId="5155DA01" w14:textId="369D4C8F" w:rsidR="00AD6890" w:rsidRDefault="00AD346F" w:rsidP="00AD346F">
      <w:pPr>
        <w:pStyle w:val="af6"/>
        <w:textAlignment w:val="auto"/>
      </w:pPr>
      <w:r>
        <w:tab/>
      </w:r>
      <w:r w:rsidR="0070693F" w:rsidRPr="0070693F">
        <w:rPr>
          <w:position w:val="-30"/>
        </w:rPr>
        <w:object w:dxaOrig="1800" w:dyaOrig="680" w14:anchorId="385A76D0">
          <v:shape id="_x0000_i1053" type="#_x0000_t75" style="width:90.05pt;height:33.9pt" o:ole="">
            <v:imagedata r:id="rId65" o:title=""/>
          </v:shape>
          <o:OLEObject Type="Embed" ProgID="Equation.DSMT4" ShapeID="_x0000_i1053" DrawAspect="Content" ObjectID="_1774858449" r:id="rId66"/>
        </w:object>
      </w:r>
      <w:r>
        <w:tab/>
      </w:r>
      <w:r w:rsidR="00640D0A">
        <w:t>(2</w:t>
      </w:r>
      <w:r w:rsidR="00AE4B38">
        <w:t>3</w:t>
      </w:r>
      <w:r w:rsidR="00640D0A">
        <w:t>)</w:t>
      </w:r>
    </w:p>
    <w:p w14:paraId="6D4423E2" w14:textId="0EDB337E" w:rsidR="00AD6890" w:rsidRDefault="00AD6890" w:rsidP="00AD6890">
      <w:pPr>
        <w:pStyle w:val="af6"/>
        <w:spacing w:line="280" w:lineRule="exact"/>
        <w:ind w:firstLineChars="200" w:firstLine="440"/>
        <w:textAlignment w:val="auto"/>
      </w:pPr>
      <w:r w:rsidRPr="00AD6890">
        <w:t xml:space="preserve">Equation (21) represents the formula for calculating the power usage of a single server. </w:t>
      </w:r>
      <w:r w:rsidR="002C523D" w:rsidRPr="002C523D">
        <w:t xml:space="preserve">Equation (23) defines the limitations on the maximum quantity of servers that can be activated within the </w:t>
      </w:r>
      <w:r w:rsidR="002C523D">
        <w:t>DC</w:t>
      </w:r>
      <w:r w:rsidR="002C523D" w:rsidRPr="002C523D">
        <w:t>.</w:t>
      </w:r>
      <w:r w:rsidRPr="00AD6890">
        <w:t xml:space="preserve"> Equation (24) imposes constraints on </w:t>
      </w:r>
      <w:r w:rsidR="002C523D" w:rsidRPr="002C523D">
        <w:t>the processor usage levels of the servers</w:t>
      </w:r>
      <w:r w:rsidRPr="00AD6890">
        <w:t>.</w:t>
      </w:r>
    </w:p>
    <w:p w14:paraId="46BEE6C7" w14:textId="1FF110C2" w:rsidR="004465F1" w:rsidRDefault="004465F1" w:rsidP="004465F1">
      <w:pPr>
        <w:pStyle w:val="3"/>
      </w:pPr>
      <w:r w:rsidRPr="004465F1">
        <w:t>3.</w:t>
      </w:r>
      <w:r w:rsidR="00816636">
        <w:t>3</w:t>
      </w:r>
      <w:r w:rsidRPr="004465F1">
        <w:t>.2 ACE energy consumption</w:t>
      </w:r>
    </w:p>
    <w:p w14:paraId="26191CD4" w14:textId="40448F6A" w:rsidR="004465F1" w:rsidRPr="004465F1" w:rsidRDefault="004465F1" w:rsidP="004465F1">
      <w:pPr>
        <w:spacing w:line="280" w:lineRule="exact"/>
        <w:ind w:firstLineChars="200" w:firstLine="440"/>
      </w:pPr>
      <w:r w:rsidRPr="004465F1">
        <w:rPr>
          <w:rFonts w:eastAsia="宋体" w:cs="Times New Roman"/>
          <w:sz w:val="22"/>
          <w:szCs w:val="20"/>
        </w:rPr>
        <w:t>The operation characteristics of the air conditioning system can be expressed as follows:</w:t>
      </w:r>
    </w:p>
    <w:p w14:paraId="5B16A05D" w14:textId="764789B6" w:rsidR="00640D0A" w:rsidRDefault="00AD346F" w:rsidP="00AD346F">
      <w:pPr>
        <w:pStyle w:val="af6"/>
        <w:textAlignment w:val="auto"/>
      </w:pPr>
      <w:r>
        <w:tab/>
      </w:r>
      <w:r w:rsidR="0070693F" w:rsidRPr="0070693F">
        <w:rPr>
          <w:position w:val="-12"/>
        </w:rPr>
        <w:object w:dxaOrig="1500" w:dyaOrig="360" w14:anchorId="5FB22519">
          <v:shape id="_x0000_i1054" type="#_x0000_t75" style="width:75.05pt;height:18.05pt" o:ole="">
            <v:imagedata r:id="rId67" o:title=""/>
          </v:shape>
          <o:OLEObject Type="Embed" ProgID="Equation.DSMT4" ShapeID="_x0000_i1054" DrawAspect="Content" ObjectID="_1774858450" r:id="rId68"/>
        </w:object>
      </w:r>
      <w:r>
        <w:tab/>
      </w:r>
      <w:r w:rsidR="00640D0A">
        <w:t>(2</w:t>
      </w:r>
      <w:r w:rsidR="00AE4B38">
        <w:t>4</w:t>
      </w:r>
      <w:r w:rsidR="00640D0A">
        <w:t>)</w:t>
      </w:r>
    </w:p>
    <w:p w14:paraId="0E12EF06" w14:textId="4B9BBCF4" w:rsidR="00640D0A" w:rsidRDefault="00AD346F" w:rsidP="00AD346F">
      <w:pPr>
        <w:pStyle w:val="af6"/>
        <w:textAlignment w:val="auto"/>
      </w:pPr>
      <w:r>
        <w:lastRenderedPageBreak/>
        <w:tab/>
      </w:r>
      <w:r w:rsidR="0070693F" w:rsidRPr="0070693F">
        <w:rPr>
          <w:position w:val="-12"/>
        </w:rPr>
        <w:object w:dxaOrig="1420" w:dyaOrig="360" w14:anchorId="42A3E563">
          <v:shape id="_x0000_i1055" type="#_x0000_t75" style="width:70.9pt;height:18.05pt" o:ole="">
            <v:imagedata r:id="rId69" o:title=""/>
          </v:shape>
          <o:OLEObject Type="Embed" ProgID="Equation.DSMT4" ShapeID="_x0000_i1055" DrawAspect="Content" ObjectID="_1774858451" r:id="rId70"/>
        </w:object>
      </w:r>
      <w:r>
        <w:tab/>
      </w:r>
      <w:r w:rsidR="00640D0A">
        <w:t>(2</w:t>
      </w:r>
      <w:r w:rsidR="00AE4B38">
        <w:t>5</w:t>
      </w:r>
      <w:r w:rsidR="00640D0A">
        <w:t>)</w:t>
      </w:r>
    </w:p>
    <w:p w14:paraId="0768677D" w14:textId="2680A1E7" w:rsidR="00640D0A" w:rsidRDefault="004465F1" w:rsidP="008031EE">
      <w:pPr>
        <w:widowControl/>
        <w:tabs>
          <w:tab w:val="center" w:pos="4162"/>
          <w:tab w:val="right" w:pos="8301"/>
        </w:tabs>
        <w:spacing w:line="280" w:lineRule="exact"/>
        <w:ind w:firstLine="400"/>
        <w:rPr>
          <w:rFonts w:cs="Times New Roman"/>
          <w:sz w:val="22"/>
          <w:szCs w:val="20"/>
        </w:rPr>
      </w:pPr>
      <w:r w:rsidRPr="004465F1">
        <w:rPr>
          <w:rFonts w:cs="Times New Roman"/>
          <w:sz w:val="22"/>
          <w:szCs w:val="20"/>
        </w:rPr>
        <w:t>Equation (25) calculates the air conditioning power, which is related to the cooling power and energy efficiency coefficient. Equation (26) represents the air conditioning installation capacity constraints.</w:t>
      </w:r>
    </w:p>
    <w:p w14:paraId="1E5E176F" w14:textId="260838C1" w:rsidR="004465F1" w:rsidRPr="006248D3" w:rsidRDefault="004465F1" w:rsidP="004465F1">
      <w:pPr>
        <w:pStyle w:val="1"/>
        <w:spacing w:line="280" w:lineRule="exact"/>
        <w:rPr>
          <w:rFonts w:ascii="Times New Roman" w:hAnsi="Times New Roman" w:cs="Times New Roman"/>
        </w:rPr>
      </w:pPr>
      <w:r w:rsidRPr="006248D3">
        <w:rPr>
          <w:rFonts w:ascii="Times New Roman" w:hAnsi="Times New Roman" w:cs="Times New Roman"/>
        </w:rPr>
        <w:t xml:space="preserve">4. </w:t>
      </w:r>
      <w:r w:rsidRPr="004465F1">
        <w:rPr>
          <w:rFonts w:ascii="Times New Roman" w:hAnsi="Times New Roman" w:cs="Times New Roman"/>
        </w:rPr>
        <w:t>A collaborative planning model for DN and DC based on IMOP</w:t>
      </w:r>
    </w:p>
    <w:p w14:paraId="49C1E7F5" w14:textId="71793BB6" w:rsidR="004465F1" w:rsidRPr="004465F1" w:rsidRDefault="004465F1" w:rsidP="004465F1">
      <w:pPr>
        <w:pStyle w:val="2"/>
        <w:spacing w:before="156" w:after="156" w:line="280" w:lineRule="exact"/>
        <w:rPr>
          <w:bCs w:val="0"/>
        </w:rPr>
      </w:pPr>
      <w:r w:rsidRPr="009C3683">
        <w:t xml:space="preserve">4.1 </w:t>
      </w:r>
      <w:r w:rsidRPr="004465F1">
        <w:rPr>
          <w:bCs w:val="0"/>
          <w:i w:val="0"/>
          <w:iCs/>
        </w:rPr>
        <w:t>Objective function</w:t>
      </w:r>
    </w:p>
    <w:p w14:paraId="4B56E3A0" w14:textId="04B35F73" w:rsidR="00640D0A" w:rsidRPr="00707DEA" w:rsidRDefault="00A24548" w:rsidP="00571714">
      <w:pPr>
        <w:pStyle w:val="3"/>
        <w:spacing w:line="280" w:lineRule="exact"/>
      </w:pPr>
      <w:r>
        <w:t>4.1.1</w:t>
      </w:r>
      <w:r w:rsidR="00640D0A">
        <w:t xml:space="preserve"> </w:t>
      </w:r>
      <w:r w:rsidR="004465F1" w:rsidRPr="004465F1">
        <w:t>Minimization of economic cost</w:t>
      </w:r>
    </w:p>
    <w:p w14:paraId="5F675A53" w14:textId="600B2B48" w:rsidR="00640D0A" w:rsidRPr="004465F1" w:rsidRDefault="004465F1" w:rsidP="004465F1">
      <w:pPr>
        <w:widowControl/>
        <w:tabs>
          <w:tab w:val="center" w:pos="4162"/>
          <w:tab w:val="right" w:pos="8301"/>
        </w:tabs>
        <w:spacing w:line="280" w:lineRule="exact"/>
        <w:ind w:firstLineChars="200" w:firstLine="440"/>
        <w:rPr>
          <w:rFonts w:eastAsia="等线" w:cs="Times New Roman"/>
          <w:sz w:val="24"/>
          <w:szCs w:val="24"/>
        </w:rPr>
      </w:pPr>
      <w:r w:rsidRPr="004465F1">
        <w:rPr>
          <w:rFonts w:eastAsia="等线" w:cs="Times New Roman"/>
          <w:sz w:val="22"/>
        </w:rPr>
        <w:t>The primary goal of the suggested IMOP planning framework is to reduce financial expenditures, encompassing both the annualized costs of capital investment and the expenses incurred from operations as delineated below:</w:t>
      </w:r>
      <w:r w:rsidR="0070693F" w:rsidRPr="004465F1">
        <w:rPr>
          <w:rFonts w:eastAsia="等线" w:cs="Times New Roman"/>
          <w:sz w:val="24"/>
          <w:szCs w:val="24"/>
        </w:rPr>
        <w:t xml:space="preserve"> </w:t>
      </w:r>
    </w:p>
    <w:p w14:paraId="1B00FCE5" w14:textId="2751B3B7" w:rsidR="00640D0A" w:rsidRDefault="00391328" w:rsidP="0070693F">
      <w:pPr>
        <w:widowControl/>
        <w:tabs>
          <w:tab w:val="center" w:pos="4162"/>
          <w:tab w:val="right" w:pos="8301"/>
        </w:tabs>
        <w:spacing w:line="360" w:lineRule="auto"/>
        <w:rPr>
          <w:rFonts w:eastAsia="宋体" w:cs="Times New Roman"/>
          <w:sz w:val="22"/>
          <w:szCs w:val="20"/>
        </w:rPr>
      </w:pPr>
      <w:r>
        <w:rPr>
          <w:rFonts w:eastAsia="宋体" w:cs="Times New Roman"/>
          <w:sz w:val="22"/>
          <w:szCs w:val="20"/>
        </w:rPr>
        <w:tab/>
      </w:r>
      <w:r w:rsidR="0070693F" w:rsidRPr="0070693F">
        <w:rPr>
          <w:position w:val="-10"/>
        </w:rPr>
        <w:object w:dxaOrig="1660" w:dyaOrig="340" w14:anchorId="6ECE1BB1">
          <v:shape id="_x0000_i1056" type="#_x0000_t75" style="width:83.1pt;height:16.95pt" o:ole="">
            <v:imagedata r:id="rId71" o:title=""/>
          </v:shape>
          <o:OLEObject Type="Embed" ProgID="Equation.DSMT4" ShapeID="_x0000_i1056" DrawAspect="Content" ObjectID="_1774858452" r:id="rId72"/>
        </w:object>
      </w:r>
      <w:r>
        <w:rPr>
          <w:rFonts w:eastAsia="宋体" w:cs="Times New Roman"/>
          <w:sz w:val="22"/>
          <w:szCs w:val="20"/>
        </w:rPr>
        <w:tab/>
        <w:t>(26)</w:t>
      </w:r>
    </w:p>
    <w:p w14:paraId="4F34DDA8" w14:textId="317800FF" w:rsidR="004465F1" w:rsidRDefault="004465F1" w:rsidP="00707DEA">
      <w:pPr>
        <w:widowControl/>
        <w:tabs>
          <w:tab w:val="center" w:pos="4162"/>
          <w:tab w:val="right" w:pos="8301"/>
        </w:tabs>
        <w:spacing w:line="280" w:lineRule="exact"/>
        <w:ind w:firstLineChars="200" w:firstLine="440"/>
        <w:rPr>
          <w:rFonts w:eastAsia="宋体" w:cs="Times New Roman"/>
          <w:sz w:val="22"/>
          <w:szCs w:val="20"/>
        </w:rPr>
      </w:pPr>
      <w:r w:rsidRPr="004465F1">
        <w:rPr>
          <w:rFonts w:eastAsia="宋体" w:cs="Times New Roman"/>
          <w:sz w:val="22"/>
        </w:rPr>
        <w:t xml:space="preserve">The investment cost </w:t>
      </w:r>
      <w:r w:rsidR="0070693F" w:rsidRPr="0070693F">
        <w:rPr>
          <w:position w:val="-6"/>
        </w:rPr>
        <w:object w:dxaOrig="400" w:dyaOrig="300" w14:anchorId="16135F11">
          <v:shape id="_x0000_i1057" type="#_x0000_t75" style="width:20pt;height:15pt" o:ole="">
            <v:imagedata r:id="rId73" o:title=""/>
          </v:shape>
          <o:OLEObject Type="Embed" ProgID="Equation.DSMT4" ShapeID="_x0000_i1057" DrawAspect="Content" ObjectID="_1774858453" r:id="rId74"/>
        </w:object>
      </w:r>
      <w:r w:rsidRPr="004465F1">
        <w:rPr>
          <w:rFonts w:eastAsia="宋体" w:cs="Times New Roman"/>
          <w:sz w:val="22"/>
        </w:rPr>
        <w:t xml:space="preserve"> corresponds to the initial capital costs that associated with RES, DN and DC’s equipment installation, which is presented as:</w:t>
      </w:r>
    </w:p>
    <w:p w14:paraId="6773E3FD" w14:textId="69DE67E8" w:rsidR="00640D0A" w:rsidRDefault="00391328" w:rsidP="00391328">
      <w:pPr>
        <w:widowControl/>
        <w:tabs>
          <w:tab w:val="center" w:pos="4162"/>
          <w:tab w:val="right" w:pos="8301"/>
        </w:tabs>
        <w:rPr>
          <w:rFonts w:eastAsia="宋体" w:cs="Times New Roman"/>
          <w:sz w:val="22"/>
          <w:szCs w:val="20"/>
        </w:rPr>
      </w:pPr>
      <w:r>
        <w:rPr>
          <w:rFonts w:eastAsia="宋体" w:cs="Times New Roman"/>
          <w:sz w:val="22"/>
          <w:szCs w:val="20"/>
        </w:rPr>
        <w:tab/>
      </w:r>
      <w:r w:rsidR="0070693F" w:rsidRPr="0070693F">
        <w:rPr>
          <w:position w:val="-30"/>
        </w:rPr>
        <w:object w:dxaOrig="5899" w:dyaOrig="540" w14:anchorId="1459752A">
          <v:shape id="_x0000_i1058" type="#_x0000_t75" style="width:294.95pt;height:26.95pt" o:ole="">
            <v:imagedata r:id="rId75" o:title=""/>
          </v:shape>
          <o:OLEObject Type="Embed" ProgID="Equation.DSMT4" ShapeID="_x0000_i1058" DrawAspect="Content" ObjectID="_1774858454" r:id="rId76"/>
        </w:object>
      </w:r>
      <w:r>
        <w:rPr>
          <w:rFonts w:eastAsia="宋体" w:cs="Times New Roman"/>
          <w:sz w:val="22"/>
          <w:szCs w:val="20"/>
        </w:rPr>
        <w:tab/>
        <w:t>(27)</w:t>
      </w:r>
    </w:p>
    <w:p w14:paraId="079CDC79" w14:textId="36F0FFD8" w:rsidR="00707DEA" w:rsidRDefault="00707DEA" w:rsidP="00707DEA">
      <w:pPr>
        <w:widowControl/>
        <w:tabs>
          <w:tab w:val="center" w:pos="4162"/>
          <w:tab w:val="right" w:pos="8301"/>
        </w:tabs>
        <w:spacing w:line="280" w:lineRule="exact"/>
        <w:ind w:firstLineChars="200" w:firstLine="440"/>
      </w:pPr>
      <w:r w:rsidRPr="00707DEA">
        <w:rPr>
          <w:rFonts w:eastAsia="宋体" w:cs="Times New Roman"/>
          <w:sz w:val="22"/>
        </w:rPr>
        <w:t xml:space="preserve">The operational cost of the system </w:t>
      </w:r>
      <w:r w:rsidR="0070693F" w:rsidRPr="0070693F">
        <w:rPr>
          <w:position w:val="-6"/>
        </w:rPr>
        <w:object w:dxaOrig="360" w:dyaOrig="300" w14:anchorId="071E1527">
          <v:shape id="_x0000_i1059" type="#_x0000_t75" style="width:18.05pt;height:15pt" o:ole="">
            <v:imagedata r:id="rId77" o:title=""/>
          </v:shape>
          <o:OLEObject Type="Embed" ProgID="Equation.DSMT4" ShapeID="_x0000_i1059" DrawAspect="Content" ObjectID="_1774858455" r:id="rId78"/>
        </w:object>
      </w:r>
      <w:r w:rsidRPr="00707DEA">
        <w:rPr>
          <w:rFonts w:eastAsia="宋体" w:cs="Times New Roman"/>
          <w:sz w:val="22"/>
        </w:rPr>
        <w:t xml:space="preserve"> includes the purchased electricity cost, RES curtailment penalty, and the associated costs generated by DC participation in demand response:</w:t>
      </w:r>
    </w:p>
    <w:p w14:paraId="4F9D116E" w14:textId="18172203" w:rsidR="00391328" w:rsidRDefault="00391328" w:rsidP="002270BB">
      <w:pPr>
        <w:pStyle w:val="af6"/>
        <w:textAlignment w:val="auto"/>
      </w:pPr>
      <w:r>
        <w:tab/>
      </w:r>
      <w:r w:rsidR="0070693F" w:rsidRPr="0070693F">
        <w:rPr>
          <w:position w:val="-10"/>
        </w:rPr>
        <w:object w:dxaOrig="2160" w:dyaOrig="340" w14:anchorId="014807F8">
          <v:shape id="_x0000_i1060" type="#_x0000_t75" style="width:108.15pt;height:16.95pt" o:ole="">
            <v:imagedata r:id="rId79" o:title=""/>
          </v:shape>
          <o:OLEObject Type="Embed" ProgID="Equation.DSMT4" ShapeID="_x0000_i1060" DrawAspect="Content" ObjectID="_1774858456" r:id="rId80"/>
        </w:object>
      </w:r>
      <w:r>
        <w:tab/>
        <w:t>(28)</w:t>
      </w:r>
    </w:p>
    <w:p w14:paraId="63FE59FE" w14:textId="2C0F0EEF" w:rsidR="00640D0A" w:rsidRDefault="00391328" w:rsidP="00391328">
      <w:pPr>
        <w:pStyle w:val="af6"/>
        <w:textAlignment w:val="auto"/>
      </w:pPr>
      <w:r>
        <w:tab/>
      </w:r>
      <w:r w:rsidR="0070693F" w:rsidRPr="0070693F">
        <w:rPr>
          <w:position w:val="-30"/>
        </w:rPr>
        <w:object w:dxaOrig="1760" w:dyaOrig="600" w14:anchorId="594D5D23">
          <v:shape id="_x0000_i1061" type="#_x0000_t75" style="width:88.1pt;height:30pt" o:ole="">
            <v:imagedata r:id="rId81" o:title=""/>
          </v:shape>
          <o:OLEObject Type="Embed" ProgID="Equation.DSMT4" ShapeID="_x0000_i1061" DrawAspect="Content" ObjectID="_1774858457" r:id="rId82"/>
        </w:object>
      </w:r>
      <w:r>
        <w:tab/>
        <w:t>(29)</w:t>
      </w:r>
    </w:p>
    <w:p w14:paraId="2FCF537F" w14:textId="2F43C1BA" w:rsidR="00640D0A" w:rsidRDefault="00391328" w:rsidP="00391328">
      <w:pPr>
        <w:pStyle w:val="af6"/>
        <w:textAlignment w:val="auto"/>
      </w:pPr>
      <w:r>
        <w:tab/>
      </w:r>
      <w:r w:rsidR="0070693F" w:rsidRPr="0070693F">
        <w:rPr>
          <w:position w:val="-22"/>
        </w:rPr>
        <w:object w:dxaOrig="3860" w:dyaOrig="499" w14:anchorId="0B810254">
          <v:shape id="_x0000_i1062" type="#_x0000_t75" style="width:192.95pt;height:25pt" o:ole="">
            <v:imagedata r:id="rId83" o:title=""/>
          </v:shape>
          <o:OLEObject Type="Embed" ProgID="Equation.DSMT4" ShapeID="_x0000_i1062" DrawAspect="Content" ObjectID="_1774858458" r:id="rId84"/>
        </w:object>
      </w:r>
      <w:r>
        <w:tab/>
        <w:t>(30)</w:t>
      </w:r>
    </w:p>
    <w:p w14:paraId="3FC2EA08" w14:textId="1C00B7DA" w:rsidR="00640D0A" w:rsidRDefault="00391328" w:rsidP="00391328">
      <w:pPr>
        <w:pStyle w:val="af6"/>
        <w:textAlignment w:val="auto"/>
      </w:pPr>
      <w:r>
        <w:tab/>
      </w:r>
      <w:r w:rsidR="0070693F" w:rsidRPr="0070693F">
        <w:rPr>
          <w:position w:val="-30"/>
        </w:rPr>
        <w:object w:dxaOrig="3120" w:dyaOrig="660" w14:anchorId="3A570C1A">
          <v:shape id="_x0000_i1063" type="#_x0000_t75" style="width:155.95pt;height:33.1pt" o:ole="">
            <v:imagedata r:id="rId85" o:title=""/>
          </v:shape>
          <o:OLEObject Type="Embed" ProgID="Equation.DSMT4" ShapeID="_x0000_i1063" DrawAspect="Content" ObjectID="_1774858459" r:id="rId86"/>
        </w:object>
      </w:r>
      <w:r>
        <w:tab/>
        <w:t>(31)</w:t>
      </w:r>
    </w:p>
    <w:p w14:paraId="13CD0379" w14:textId="7E566BDA" w:rsidR="00707DEA" w:rsidRDefault="00707DEA" w:rsidP="00707DEA">
      <w:pPr>
        <w:pStyle w:val="af6"/>
        <w:spacing w:line="280" w:lineRule="exact"/>
        <w:ind w:firstLineChars="200" w:firstLine="440"/>
        <w:textAlignment w:val="auto"/>
      </w:pPr>
      <w:r w:rsidRPr="00707DEA">
        <w:t>Equation (30) represents the electricity purchase cost, which is computed as the product of market price and the quantity of electricity purchased. The RES curtailment penalty cost, as described in Equation (32), is derived based on the penalty term and the amount of curtailed RES. Equation (33) is the related cost incurred by DC's participation in demand response.</w:t>
      </w:r>
    </w:p>
    <w:p w14:paraId="0FD80FC9" w14:textId="7C93EB2B" w:rsidR="00707DEA" w:rsidRPr="00707DEA" w:rsidRDefault="00707DEA" w:rsidP="00707DEA">
      <w:pPr>
        <w:pStyle w:val="3"/>
        <w:spacing w:line="280" w:lineRule="exact"/>
      </w:pPr>
      <w:r w:rsidRPr="00707DEA">
        <w:t>4.1.2 Minimization of emission</w:t>
      </w:r>
      <w:r w:rsidRPr="00707DEA">
        <w:rPr>
          <w:rFonts w:hint="eastAsia"/>
        </w:rPr>
        <w:t>s</w:t>
      </w:r>
    </w:p>
    <w:p w14:paraId="50CEB3C9" w14:textId="6BDF691A" w:rsidR="00707DEA" w:rsidRPr="00707DEA" w:rsidRDefault="00707DEA" w:rsidP="00707DEA">
      <w:pPr>
        <w:pStyle w:val="af6"/>
        <w:spacing w:line="280" w:lineRule="exact"/>
        <w:ind w:firstLineChars="200" w:firstLine="440"/>
        <w:textAlignment w:val="auto"/>
        <w:rPr>
          <w:color w:val="auto"/>
        </w:rPr>
      </w:pPr>
      <w:r w:rsidRPr="00707DEA">
        <w:t xml:space="preserve">In practice, </w:t>
      </w:r>
      <w:r w:rsidR="00B60F2C" w:rsidRPr="00B60F2C">
        <w:t xml:space="preserve">within </w:t>
      </w:r>
      <w:r w:rsidR="00B60F2C">
        <w:t>DN</w:t>
      </w:r>
      <w:r w:rsidR="00B60F2C" w:rsidRPr="00B60F2C">
        <w:t xml:space="preserve"> where the share of fossil fuel energy sources on the generation side is comparatively high, the establishment of an energy-demanding </w:t>
      </w:r>
      <w:r w:rsidR="00B60F2C">
        <w:t>DC</w:t>
      </w:r>
      <w:r w:rsidR="00B60F2C" w:rsidRPr="00B60F2C">
        <w:t xml:space="preserve"> will lead to significant carbon emissions.</w:t>
      </w:r>
      <w:r w:rsidRPr="00707DEA">
        <w:t xml:space="preserve"> As such, minimizing the system's carbon emissions is considered as the second objective:</w:t>
      </w:r>
    </w:p>
    <w:p w14:paraId="339905E8" w14:textId="24069A7B" w:rsidR="00640D0A" w:rsidRDefault="002270BB" w:rsidP="002270BB">
      <w:pPr>
        <w:pStyle w:val="af6"/>
        <w:textAlignment w:val="auto"/>
      </w:pPr>
      <w:r>
        <w:tab/>
      </w:r>
      <w:r w:rsidR="0070693F" w:rsidRPr="0070693F">
        <w:rPr>
          <w:position w:val="-34"/>
        </w:rPr>
        <w:object w:dxaOrig="1780" w:dyaOrig="600" w14:anchorId="0DA0ED6B">
          <v:shape id="_x0000_i1064" type="#_x0000_t75" style="width:88.95pt;height:30pt" o:ole="">
            <v:imagedata r:id="rId87" o:title=""/>
          </v:shape>
          <o:OLEObject Type="Embed" ProgID="Equation.DSMT4" ShapeID="_x0000_i1064" DrawAspect="Content" ObjectID="_1774858460" r:id="rId88"/>
        </w:object>
      </w:r>
      <w:r>
        <w:tab/>
      </w:r>
      <w:r w:rsidR="00640D0A">
        <w:t>(3</w:t>
      </w:r>
      <w:r w:rsidR="00AE4B38">
        <w:t>2</w:t>
      </w:r>
      <w:r w:rsidR="00640D0A">
        <w:t>)</w:t>
      </w:r>
    </w:p>
    <w:p w14:paraId="7B975BA0" w14:textId="401C4216" w:rsidR="00707DEA" w:rsidRPr="00707DEA" w:rsidRDefault="00707DEA" w:rsidP="00707DEA">
      <w:pPr>
        <w:pStyle w:val="2"/>
        <w:spacing w:before="156" w:after="156" w:line="280" w:lineRule="exact"/>
        <w:rPr>
          <w:bCs w:val="0"/>
          <w:iCs/>
        </w:rPr>
      </w:pPr>
      <w:r w:rsidRPr="00707DEA">
        <w:rPr>
          <w:bCs w:val="0"/>
          <w:iCs/>
        </w:rPr>
        <w:t>4.2 Constraints</w:t>
      </w:r>
    </w:p>
    <w:p w14:paraId="1DE0AB31" w14:textId="34649DF6" w:rsidR="00707DEA" w:rsidRPr="00707DEA" w:rsidRDefault="00707DEA" w:rsidP="00707DEA">
      <w:pPr>
        <w:pStyle w:val="3"/>
        <w:spacing w:line="280" w:lineRule="exact"/>
      </w:pPr>
      <w:r w:rsidRPr="00707DEA">
        <w:t xml:space="preserve">4.2.1 Planning </w:t>
      </w:r>
      <w:r w:rsidRPr="00707DEA">
        <w:rPr>
          <w:rFonts w:hint="eastAsia"/>
        </w:rPr>
        <w:t>stage</w:t>
      </w:r>
    </w:p>
    <w:p w14:paraId="37746C89" w14:textId="4E61096E" w:rsidR="00707DEA" w:rsidRPr="00707DEA" w:rsidRDefault="00B60F2C" w:rsidP="00707DEA">
      <w:pPr>
        <w:pStyle w:val="af6"/>
        <w:spacing w:line="280" w:lineRule="exact"/>
        <w:ind w:firstLineChars="200" w:firstLine="440"/>
        <w:textAlignment w:val="auto"/>
      </w:pPr>
      <w:r w:rsidRPr="00B60F2C">
        <w:t>During the planning phase, given the limitations of the overall investment budget and available space, it becomes essential to apply restrictions on the maximum capacity of different types of equipment that can be installed within the system.</w:t>
      </w:r>
      <w:r w:rsidR="00707DEA" w:rsidRPr="00707DEA">
        <w:t xml:space="preserve"> </w:t>
      </w:r>
      <w:r w:rsidRPr="00B60F2C">
        <w:t xml:space="preserve">Equations (36) through (38) specify the restrictions on the expansion capacity of transformers, the choices for extending distribution </w:t>
      </w:r>
      <w:r w:rsidRPr="00B60F2C">
        <w:lastRenderedPageBreak/>
        <w:t xml:space="preserve">lines, and the allowable installation capacity for RES and </w:t>
      </w:r>
      <w:r>
        <w:t>DC</w:t>
      </w:r>
      <w:r w:rsidRPr="00B60F2C">
        <w:t xml:space="preserve"> equipment, such as servers and ACE, respectively.</w:t>
      </w:r>
    </w:p>
    <w:p w14:paraId="10845652" w14:textId="754D03F5" w:rsidR="00640D0A" w:rsidRDefault="002270BB" w:rsidP="002270BB">
      <w:pPr>
        <w:pStyle w:val="af6"/>
        <w:textAlignment w:val="auto"/>
      </w:pPr>
      <w:r>
        <w:tab/>
      </w:r>
      <w:r w:rsidR="0070693F" w:rsidRPr="0070693F">
        <w:rPr>
          <w:position w:val="-10"/>
        </w:rPr>
        <w:object w:dxaOrig="1860" w:dyaOrig="340" w14:anchorId="1AA94FA2">
          <v:shape id="_x0000_i1065" type="#_x0000_t75" style="width:93.15pt;height:16.95pt" o:ole="">
            <v:imagedata r:id="rId89" o:title=""/>
          </v:shape>
          <o:OLEObject Type="Embed" ProgID="Equation.DSMT4" ShapeID="_x0000_i1065" DrawAspect="Content" ObjectID="_1774858461" r:id="rId90"/>
        </w:object>
      </w:r>
      <w:r>
        <w:tab/>
      </w:r>
      <w:r w:rsidR="00640D0A">
        <w:t>(3</w:t>
      </w:r>
      <w:r w:rsidR="00AE4B38">
        <w:t>3</w:t>
      </w:r>
      <w:r w:rsidR="00640D0A">
        <w:t>)</w:t>
      </w:r>
    </w:p>
    <w:p w14:paraId="3FF054BE" w14:textId="541A02F6" w:rsidR="00640D0A" w:rsidRDefault="002270BB" w:rsidP="002270BB">
      <w:pPr>
        <w:pStyle w:val="af6"/>
        <w:textAlignment w:val="auto"/>
      </w:pPr>
      <w:r>
        <w:tab/>
      </w:r>
      <w:r w:rsidR="0070693F" w:rsidRPr="0070693F">
        <w:rPr>
          <w:position w:val="-30"/>
        </w:rPr>
        <w:object w:dxaOrig="2460" w:dyaOrig="540" w14:anchorId="444240F5">
          <v:shape id="_x0000_i1066" type="#_x0000_t75" style="width:122.85pt;height:26.95pt" o:ole="">
            <v:imagedata r:id="rId91" o:title=""/>
          </v:shape>
          <o:OLEObject Type="Embed" ProgID="Equation.DSMT4" ShapeID="_x0000_i1066" DrawAspect="Content" ObjectID="_1774858462" r:id="rId92"/>
        </w:object>
      </w:r>
      <w:r>
        <w:tab/>
      </w:r>
      <w:r w:rsidR="00640D0A">
        <w:t>(3</w:t>
      </w:r>
      <w:r w:rsidR="00AE4B38">
        <w:t>4</w:t>
      </w:r>
      <w:r w:rsidR="00640D0A">
        <w:t>)</w:t>
      </w:r>
    </w:p>
    <w:p w14:paraId="01EFC569" w14:textId="38490C24" w:rsidR="00640D0A" w:rsidRDefault="002270BB" w:rsidP="002270BB">
      <w:pPr>
        <w:pStyle w:val="af6"/>
        <w:textAlignment w:val="auto"/>
      </w:pPr>
      <w:r>
        <w:tab/>
      </w:r>
      <w:r w:rsidR="0070693F" w:rsidRPr="0070693F">
        <w:rPr>
          <w:position w:val="-10"/>
        </w:rPr>
        <w:object w:dxaOrig="1680" w:dyaOrig="340" w14:anchorId="1FDE1627">
          <v:shape id="_x0000_i1067" type="#_x0000_t75" style="width:83.95pt;height:16.95pt" o:ole="">
            <v:imagedata r:id="rId93" o:title=""/>
          </v:shape>
          <o:OLEObject Type="Embed" ProgID="Equation.DSMT4" ShapeID="_x0000_i1067" DrawAspect="Content" ObjectID="_1774858463" r:id="rId94"/>
        </w:object>
      </w:r>
      <w:r>
        <w:tab/>
      </w:r>
      <w:r w:rsidR="00640D0A">
        <w:t>(3</w:t>
      </w:r>
      <w:r w:rsidR="00AE4B38">
        <w:t>5</w:t>
      </w:r>
      <w:r w:rsidR="00640D0A">
        <w:t>)</w:t>
      </w:r>
    </w:p>
    <w:p w14:paraId="64D88384" w14:textId="080A43CE" w:rsidR="00707DEA" w:rsidRPr="00707DEA" w:rsidRDefault="00707DEA" w:rsidP="00707DEA">
      <w:pPr>
        <w:pStyle w:val="3"/>
        <w:spacing w:line="280" w:lineRule="exact"/>
      </w:pPr>
      <w:r w:rsidRPr="00707DEA">
        <w:t>4.2.2 Operation stage</w:t>
      </w:r>
    </w:p>
    <w:p w14:paraId="5CA80554" w14:textId="77777777" w:rsidR="00707DEA" w:rsidRPr="00707DEA" w:rsidRDefault="00707DEA" w:rsidP="00D04CF9">
      <w:pPr>
        <w:spacing w:line="280" w:lineRule="exact"/>
        <w:rPr>
          <w:rFonts w:eastAsia="宋体" w:cs="Times New Roman"/>
          <w:sz w:val="22"/>
        </w:rPr>
      </w:pPr>
      <w:r w:rsidRPr="00707DEA">
        <w:rPr>
          <w:rFonts w:eastAsia="宋体" w:cs="Times New Roman"/>
          <w:sz w:val="22"/>
        </w:rPr>
        <w:t>(1) RES</w:t>
      </w:r>
    </w:p>
    <w:p w14:paraId="34E14254" w14:textId="7F1D273C" w:rsidR="00707DEA" w:rsidRPr="00707DEA" w:rsidRDefault="006D34D8" w:rsidP="00707DEA">
      <w:pPr>
        <w:spacing w:line="280" w:lineRule="exact"/>
        <w:ind w:firstLineChars="200" w:firstLine="440"/>
        <w:rPr>
          <w:rFonts w:eastAsia="宋体" w:cs="Times New Roman"/>
          <w:sz w:val="22"/>
        </w:rPr>
      </w:pPr>
      <w:r w:rsidRPr="006D34D8">
        <w:rPr>
          <w:rFonts w:eastAsia="宋体" w:cs="Times New Roman"/>
          <w:sz w:val="22"/>
        </w:rPr>
        <w:t>The electricity generation by RES units is limited by their utmost installed capacity and the capacity factor, which accounts for the impact of weather conditions:</w:t>
      </w:r>
    </w:p>
    <w:p w14:paraId="49920762" w14:textId="77777777" w:rsidR="00707DEA" w:rsidRPr="00707DEA" w:rsidRDefault="00707DEA" w:rsidP="002270BB">
      <w:pPr>
        <w:pStyle w:val="af6"/>
        <w:textAlignment w:val="auto"/>
      </w:pPr>
    </w:p>
    <w:p w14:paraId="6674EC17" w14:textId="719CCB90" w:rsidR="00640D0A" w:rsidRDefault="002270BB" w:rsidP="002270BB">
      <w:pPr>
        <w:pStyle w:val="af6"/>
        <w:textAlignment w:val="auto"/>
      </w:pPr>
      <w:r>
        <w:tab/>
      </w:r>
      <w:r w:rsidR="0070693F" w:rsidRPr="0070693F">
        <w:rPr>
          <w:position w:val="-12"/>
        </w:rPr>
        <w:object w:dxaOrig="3580" w:dyaOrig="360" w14:anchorId="2BF9F9B0">
          <v:shape id="_x0000_i1068" type="#_x0000_t75" style="width:179.05pt;height:18.05pt" o:ole="">
            <v:imagedata r:id="rId95" o:title=""/>
          </v:shape>
          <o:OLEObject Type="Embed" ProgID="Equation.DSMT4" ShapeID="_x0000_i1068" DrawAspect="Content" ObjectID="_1774858464" r:id="rId96"/>
        </w:object>
      </w:r>
      <w:r>
        <w:tab/>
      </w:r>
      <w:r w:rsidR="00640D0A">
        <w:t>(3</w:t>
      </w:r>
      <w:r w:rsidR="00AE4B38">
        <w:t>6</w:t>
      </w:r>
      <w:r w:rsidR="00640D0A">
        <w:t>)</w:t>
      </w:r>
    </w:p>
    <w:p w14:paraId="64342CDA" w14:textId="7A75163B" w:rsidR="00707DEA" w:rsidRDefault="00391328" w:rsidP="00391328">
      <w:pPr>
        <w:pStyle w:val="af6"/>
        <w:textAlignment w:val="auto"/>
      </w:pPr>
      <w:r>
        <w:tab/>
      </w:r>
      <w:r w:rsidR="0070693F" w:rsidRPr="0070693F">
        <w:rPr>
          <w:position w:val="-12"/>
        </w:rPr>
        <w:object w:dxaOrig="3220" w:dyaOrig="360" w14:anchorId="33F33D45">
          <v:shape id="_x0000_i1069" type="#_x0000_t75" style="width:160.95pt;height:18.05pt" o:ole="">
            <v:imagedata r:id="rId97" o:title=""/>
          </v:shape>
          <o:OLEObject Type="Embed" ProgID="Equation.DSMT4" ShapeID="_x0000_i1069" DrawAspect="Content" ObjectID="_1774858465" r:id="rId98"/>
        </w:object>
      </w:r>
      <w:r>
        <w:tab/>
        <w:t>(37)</w:t>
      </w:r>
    </w:p>
    <w:p w14:paraId="537198F9" w14:textId="77777777" w:rsidR="00707DEA" w:rsidRPr="00707DEA" w:rsidRDefault="00707DEA" w:rsidP="00D04CF9">
      <w:pPr>
        <w:spacing w:line="280" w:lineRule="exact"/>
        <w:rPr>
          <w:rFonts w:eastAsia="宋体" w:cs="Times New Roman"/>
          <w:sz w:val="22"/>
        </w:rPr>
      </w:pPr>
      <w:r w:rsidRPr="00707DEA">
        <w:rPr>
          <w:rFonts w:eastAsia="宋体" w:cs="Times New Roman"/>
          <w:sz w:val="22"/>
        </w:rPr>
        <w:t>(2) DN</w:t>
      </w:r>
    </w:p>
    <w:p w14:paraId="48065BED" w14:textId="1A91F6A9" w:rsidR="00707DEA" w:rsidRPr="00707DEA" w:rsidRDefault="006D34D8" w:rsidP="00816636">
      <w:pPr>
        <w:spacing w:line="280" w:lineRule="exact"/>
        <w:rPr>
          <w:rFonts w:eastAsia="宋体" w:cs="Times New Roman"/>
          <w:sz w:val="22"/>
        </w:rPr>
      </w:pPr>
      <w:r w:rsidRPr="006D34D8">
        <w:rPr>
          <w:rFonts w:eastAsia="宋体" w:cs="Times New Roman"/>
          <w:sz w:val="22"/>
        </w:rPr>
        <w:t>Nodal voltage limitations</w:t>
      </w:r>
      <w:r w:rsidR="00707DEA" w:rsidRPr="00707DEA">
        <w:rPr>
          <w:rFonts w:eastAsia="宋体" w:cs="Times New Roman"/>
          <w:sz w:val="22"/>
        </w:rPr>
        <w:t>:</w:t>
      </w:r>
    </w:p>
    <w:p w14:paraId="31C664D6" w14:textId="3D8BDEF8" w:rsidR="00707DEA" w:rsidRDefault="006D34D8" w:rsidP="00707DEA">
      <w:pPr>
        <w:pStyle w:val="af6"/>
        <w:spacing w:line="280" w:lineRule="exact"/>
        <w:ind w:firstLineChars="200" w:firstLine="440"/>
        <w:textAlignment w:val="auto"/>
      </w:pPr>
      <w:r w:rsidRPr="006D34D8">
        <w:t>To guarantee that the voltage quality within the distribution network adheres to predefined standards, it's essential to impose restrictions on the voltage variations at every node during its operation, as specified by</w:t>
      </w:r>
      <w:r w:rsidR="00707DEA" w:rsidRPr="00707DEA">
        <w:t>:</w:t>
      </w:r>
    </w:p>
    <w:p w14:paraId="336B2DAD" w14:textId="3933C993" w:rsidR="00640D0A" w:rsidRDefault="00391328" w:rsidP="00391328">
      <w:pPr>
        <w:pStyle w:val="af6"/>
        <w:textAlignment w:val="auto"/>
      </w:pPr>
      <w:r>
        <w:tab/>
      </w:r>
      <w:r w:rsidR="0070693F" w:rsidRPr="0070693F">
        <w:rPr>
          <w:position w:val="-12"/>
        </w:rPr>
        <w:object w:dxaOrig="1520" w:dyaOrig="360" w14:anchorId="0C0CF2D7">
          <v:shape id="_x0000_i1070" type="#_x0000_t75" style="width:75.9pt;height:18.05pt" o:ole="">
            <v:imagedata r:id="rId99" o:title=""/>
          </v:shape>
          <o:OLEObject Type="Embed" ProgID="Equation.DSMT4" ShapeID="_x0000_i1070" DrawAspect="Content" ObjectID="_1774858466" r:id="rId100"/>
        </w:object>
      </w:r>
      <w:r>
        <w:tab/>
        <w:t>(38)</w:t>
      </w:r>
    </w:p>
    <w:p w14:paraId="6D0496A8" w14:textId="77777777" w:rsidR="00D04CF9" w:rsidRPr="00D04CF9" w:rsidRDefault="00D04CF9" w:rsidP="00816636">
      <w:pPr>
        <w:spacing w:line="280" w:lineRule="exact"/>
        <w:rPr>
          <w:rFonts w:eastAsia="宋体" w:cs="Times New Roman"/>
          <w:sz w:val="22"/>
        </w:rPr>
      </w:pPr>
      <w:r w:rsidRPr="00D04CF9">
        <w:rPr>
          <w:rFonts w:eastAsia="宋体" w:cs="Times New Roman"/>
          <w:sz w:val="22"/>
        </w:rPr>
        <w:t>Nodal power balance:</w:t>
      </w:r>
    </w:p>
    <w:p w14:paraId="30F06F20" w14:textId="07C07122" w:rsidR="00D04CF9" w:rsidRPr="00D04CF9" w:rsidRDefault="00D04CF9" w:rsidP="00D04CF9">
      <w:pPr>
        <w:spacing w:line="280" w:lineRule="exact"/>
        <w:ind w:firstLineChars="200" w:firstLine="440"/>
        <w:rPr>
          <w:rFonts w:eastAsia="宋体" w:cs="Times New Roman"/>
          <w:sz w:val="22"/>
        </w:rPr>
      </w:pPr>
      <w:r w:rsidRPr="00D04CF9">
        <w:rPr>
          <w:rFonts w:eastAsia="宋体" w:cs="Times New Roman"/>
          <w:sz w:val="22"/>
        </w:rPr>
        <w:t>The outgoing power from each node in the distribution network should be equal to the incoming power, expressed as:</w:t>
      </w:r>
    </w:p>
    <w:p w14:paraId="31C41772" w14:textId="68BFD58C" w:rsidR="00640D0A" w:rsidRDefault="002270BB" w:rsidP="002270BB">
      <w:pPr>
        <w:pStyle w:val="af6"/>
        <w:textAlignment w:val="auto"/>
      </w:pPr>
      <w:r>
        <w:tab/>
      </w:r>
      <w:r w:rsidR="0070693F" w:rsidRPr="0070693F">
        <w:rPr>
          <w:position w:val="-50"/>
        </w:rPr>
        <w:object w:dxaOrig="3600" w:dyaOrig="1100" w14:anchorId="56B96FBB">
          <v:shape id="_x0000_i1071" type="#_x0000_t75" style="width:180.15pt;height:55.05pt" o:ole="">
            <v:imagedata r:id="rId101" o:title=""/>
          </v:shape>
          <o:OLEObject Type="Embed" ProgID="Equation.DSMT4" ShapeID="_x0000_i1071" DrawAspect="Content" ObjectID="_1774858467" r:id="rId102"/>
        </w:object>
      </w:r>
      <w:r>
        <w:tab/>
      </w:r>
      <w:r w:rsidR="00640D0A">
        <w:t>(3</w:t>
      </w:r>
      <w:r w:rsidR="00AE4B38">
        <w:t>9</w:t>
      </w:r>
      <w:r w:rsidR="00640D0A">
        <w:t>)</w:t>
      </w:r>
    </w:p>
    <w:p w14:paraId="6D7C0796" w14:textId="6D75E811" w:rsidR="00D04CF9" w:rsidRDefault="001743BA" w:rsidP="00D04CF9">
      <w:pPr>
        <w:pStyle w:val="af6"/>
        <w:spacing w:line="280" w:lineRule="exact"/>
        <w:textAlignment w:val="auto"/>
      </w:pPr>
      <w:r w:rsidRPr="001743BA">
        <w:t>Electricity distribution limitations in the energy network</w:t>
      </w:r>
      <w:r w:rsidR="00D04CF9" w:rsidRPr="00D04CF9">
        <w:t>:</w:t>
      </w:r>
    </w:p>
    <w:p w14:paraId="75F5015F" w14:textId="2EA8D9C7" w:rsidR="00D04CF9" w:rsidRDefault="001743BA" w:rsidP="00D04CF9">
      <w:pPr>
        <w:pStyle w:val="af6"/>
        <w:spacing w:line="280" w:lineRule="exact"/>
        <w:ind w:firstLineChars="200" w:firstLine="440"/>
        <w:textAlignment w:val="auto"/>
      </w:pPr>
      <w:r w:rsidRPr="001743BA">
        <w:t>The operation of the DN must adhere to power flow limitations within the power grid, which are illustrated as</w:t>
      </w:r>
      <w:r w:rsidR="00D04CF9" w:rsidRPr="00D04CF9">
        <w:t>:</w:t>
      </w:r>
    </w:p>
    <w:p w14:paraId="4AC442D6" w14:textId="29AD41DB" w:rsidR="00640D0A" w:rsidRDefault="002270BB" w:rsidP="002270BB">
      <w:pPr>
        <w:pStyle w:val="af6"/>
        <w:textAlignment w:val="auto"/>
      </w:pPr>
      <w:r>
        <w:tab/>
      </w:r>
      <w:r w:rsidR="0070693F" w:rsidRPr="0070693F">
        <w:rPr>
          <w:position w:val="-32"/>
        </w:rPr>
        <w:object w:dxaOrig="7080" w:dyaOrig="740" w14:anchorId="0EB9707F">
          <v:shape id="_x0000_i1072" type="#_x0000_t75" style="width:353.9pt;height:36.95pt" o:ole="">
            <v:imagedata r:id="rId103" o:title=""/>
          </v:shape>
          <o:OLEObject Type="Embed" ProgID="Equation.DSMT4" ShapeID="_x0000_i1072" DrawAspect="Content" ObjectID="_1774858468" r:id="rId104"/>
        </w:object>
      </w:r>
      <w:r>
        <w:tab/>
      </w:r>
      <w:r w:rsidR="00640D0A">
        <w:t>(</w:t>
      </w:r>
      <w:r w:rsidR="00AE4B38">
        <w:t>40</w:t>
      </w:r>
      <w:r w:rsidR="00640D0A">
        <w:t>)</w:t>
      </w:r>
    </w:p>
    <w:bookmarkEnd w:id="7"/>
    <w:p w14:paraId="175B9AD3" w14:textId="76600488" w:rsidR="00D04CF9" w:rsidRPr="00180955" w:rsidRDefault="00180955" w:rsidP="00180955">
      <w:pPr>
        <w:pStyle w:val="af6"/>
      </w:pPr>
      <w:r>
        <w:tab/>
      </w:r>
      <w:r w:rsidR="0070693F" w:rsidRPr="00025957">
        <w:rPr>
          <w:position w:val="-4"/>
        </w:rPr>
        <w:object w:dxaOrig="1640" w:dyaOrig="540" w14:anchorId="30769570">
          <v:shape id="_x0000_i1073" type="#_x0000_t75" style="width:82pt;height:26.95pt" o:ole="">
            <v:imagedata r:id="rId105" o:title=""/>
          </v:shape>
          <o:OLEObject Type="Embed" ProgID="Equation.DSMT4" ShapeID="_x0000_i1073" DrawAspect="Content" ObjectID="_1774858469" r:id="rId106"/>
        </w:object>
      </w:r>
      <w:r>
        <w:tab/>
      </w:r>
      <w:r w:rsidR="00B12108" w:rsidRPr="00180955">
        <w:t>(</w:t>
      </w:r>
      <w:r w:rsidR="00457077" w:rsidRPr="00180955">
        <w:t>4</w:t>
      </w:r>
      <w:r w:rsidR="00AE4B38" w:rsidRPr="00180955">
        <w:t>1</w:t>
      </w:r>
      <w:r w:rsidR="00B12108" w:rsidRPr="00180955">
        <w:t>)</w:t>
      </w:r>
    </w:p>
    <w:p w14:paraId="26790F5F" w14:textId="7B6688C2" w:rsidR="00D04CF9" w:rsidRPr="00D04CF9" w:rsidRDefault="00D04CF9" w:rsidP="00D04CF9">
      <w:pPr>
        <w:widowControl/>
        <w:tabs>
          <w:tab w:val="center" w:pos="4162"/>
          <w:tab w:val="right" w:pos="8301"/>
        </w:tabs>
        <w:spacing w:line="280" w:lineRule="exact"/>
        <w:rPr>
          <w:rFonts w:eastAsia="宋体" w:cs="Times New Roman"/>
          <w:color w:val="000000"/>
          <w:sz w:val="22"/>
        </w:rPr>
      </w:pPr>
      <w:r w:rsidRPr="00D04CF9">
        <w:rPr>
          <w:rFonts w:eastAsia="宋体" w:cs="Times New Roman"/>
          <w:color w:val="000000"/>
          <w:sz w:val="22"/>
        </w:rPr>
        <w:t>Line current constraints:</w:t>
      </w:r>
    </w:p>
    <w:p w14:paraId="41BA18EC" w14:textId="1283FDFA" w:rsidR="00414746" w:rsidRPr="00D04CF9" w:rsidRDefault="000469FB" w:rsidP="00D04CF9">
      <w:pPr>
        <w:widowControl/>
        <w:tabs>
          <w:tab w:val="center" w:pos="4162"/>
          <w:tab w:val="right" w:pos="8301"/>
        </w:tabs>
        <w:spacing w:line="280" w:lineRule="exact"/>
        <w:ind w:firstLineChars="200" w:firstLine="440"/>
        <w:rPr>
          <w:rFonts w:eastAsia="宋体" w:cs="Times New Roman"/>
          <w:color w:val="000000"/>
          <w:sz w:val="22"/>
        </w:rPr>
      </w:pPr>
      <w:r w:rsidRPr="000469FB">
        <w:rPr>
          <w:rFonts w:eastAsia="宋体" w:cs="Times New Roman"/>
          <w:color w:val="000000"/>
          <w:sz w:val="22"/>
        </w:rPr>
        <w:t>The active/reactive power transmitted via each line within the distribution network must not surpass its designated current capacity, articulated as</w:t>
      </w:r>
      <w:r w:rsidR="00D04CF9" w:rsidRPr="00D04CF9">
        <w:rPr>
          <w:rFonts w:eastAsia="宋体" w:cs="Times New Roman"/>
          <w:color w:val="000000"/>
          <w:sz w:val="22"/>
        </w:rPr>
        <w:t>:</w:t>
      </w:r>
    </w:p>
    <w:p w14:paraId="3240FE93" w14:textId="02E25595" w:rsidR="00B12108" w:rsidRDefault="00180955" w:rsidP="00180955">
      <w:pPr>
        <w:pStyle w:val="af6"/>
      </w:pPr>
      <w:r>
        <w:tab/>
      </w:r>
      <w:r w:rsidR="0070693F" w:rsidRPr="00025957">
        <w:rPr>
          <w:position w:val="-4"/>
        </w:rPr>
        <w:object w:dxaOrig="3940" w:dyaOrig="600" w14:anchorId="1760F774">
          <v:shape id="_x0000_i1074" type="#_x0000_t75" style="width:197.1pt;height:30pt" o:ole="">
            <v:imagedata r:id="rId107" o:title=""/>
          </v:shape>
          <o:OLEObject Type="Embed" ProgID="Equation.DSMT4" ShapeID="_x0000_i1074" DrawAspect="Content" ObjectID="_1774858470" r:id="rId108"/>
        </w:object>
      </w:r>
      <w:r>
        <w:tab/>
      </w:r>
      <w:r w:rsidR="00B12108">
        <w:t>(</w:t>
      </w:r>
      <w:r w:rsidR="00457077">
        <w:t>4</w:t>
      </w:r>
      <w:r w:rsidR="00AE4B38">
        <w:t>2</w:t>
      </w:r>
      <w:r w:rsidR="00B12108">
        <w:t>)</w:t>
      </w:r>
    </w:p>
    <w:p w14:paraId="4C5EF308" w14:textId="77777777" w:rsidR="00D04CF9" w:rsidRPr="00D04CF9" w:rsidRDefault="00D04CF9" w:rsidP="00D04CF9">
      <w:pPr>
        <w:spacing w:line="280" w:lineRule="exact"/>
        <w:rPr>
          <w:rFonts w:eastAsia="宋体" w:cs="Times New Roman"/>
          <w:iCs/>
          <w:color w:val="000000"/>
          <w:sz w:val="22"/>
        </w:rPr>
      </w:pPr>
      <w:r w:rsidRPr="00D04CF9">
        <w:rPr>
          <w:rFonts w:eastAsia="宋体" w:cs="Times New Roman"/>
          <w:iCs/>
          <w:color w:val="000000"/>
          <w:sz w:val="22"/>
        </w:rPr>
        <w:t>Purchase power capacity constraints:</w:t>
      </w:r>
    </w:p>
    <w:p w14:paraId="2D94096C" w14:textId="16FFC50B" w:rsidR="00D04CF9" w:rsidRPr="00D04CF9" w:rsidRDefault="000469FB" w:rsidP="00D04CF9">
      <w:pPr>
        <w:spacing w:line="280" w:lineRule="exact"/>
        <w:ind w:firstLineChars="200" w:firstLine="440"/>
        <w:rPr>
          <w:rFonts w:eastAsia="宋体" w:cs="Times New Roman"/>
          <w:iCs/>
          <w:color w:val="000000"/>
          <w:sz w:val="22"/>
        </w:rPr>
      </w:pPr>
      <w:r w:rsidRPr="000469FB">
        <w:rPr>
          <w:rFonts w:eastAsia="宋体" w:cs="Times New Roman"/>
          <w:iCs/>
          <w:color w:val="000000"/>
          <w:sz w:val="22"/>
        </w:rPr>
        <w:t>Restricted by the capacity of the distribution transformer, the electricity acquired from the main power grid during each time interval must meet the ensuing constraints:</w:t>
      </w:r>
    </w:p>
    <w:p w14:paraId="02730CB9" w14:textId="3EE578CA" w:rsidR="00B12108" w:rsidRDefault="00180955" w:rsidP="00180955">
      <w:pPr>
        <w:pStyle w:val="af6"/>
      </w:pPr>
      <w:r>
        <w:lastRenderedPageBreak/>
        <w:tab/>
      </w:r>
      <w:r w:rsidR="0070693F" w:rsidRPr="00025957">
        <w:rPr>
          <w:position w:val="-4"/>
        </w:rPr>
        <w:object w:dxaOrig="2439" w:dyaOrig="420" w14:anchorId="1FA4CC64">
          <v:shape id="_x0000_i1075" type="#_x0000_t75" style="width:122.05pt;height:21.15pt" o:ole="">
            <v:imagedata r:id="rId109" o:title=""/>
          </v:shape>
          <o:OLEObject Type="Embed" ProgID="Equation.DSMT4" ShapeID="_x0000_i1075" DrawAspect="Content" ObjectID="_1774858471" r:id="rId110"/>
        </w:object>
      </w:r>
      <w:r>
        <w:tab/>
      </w:r>
      <w:r w:rsidR="00B12108">
        <w:t>(</w:t>
      </w:r>
      <w:r w:rsidR="00457077">
        <w:t>4</w:t>
      </w:r>
      <w:r w:rsidR="00AE4B38">
        <w:t>3</w:t>
      </w:r>
      <w:r w:rsidR="00B12108">
        <w:t>)</w:t>
      </w:r>
    </w:p>
    <w:p w14:paraId="1F5A1AEB" w14:textId="7E7F1DB4" w:rsidR="00D04CF9" w:rsidRPr="00707DEA" w:rsidRDefault="00D04CF9" w:rsidP="00D04CF9">
      <w:pPr>
        <w:pStyle w:val="3"/>
        <w:spacing w:line="280" w:lineRule="exact"/>
      </w:pPr>
      <w:r w:rsidRPr="00D04CF9">
        <w:t>4.2.3 U</w:t>
      </w:r>
      <w:r w:rsidRPr="00D04CF9">
        <w:rPr>
          <w:rFonts w:hint="eastAsia"/>
        </w:rPr>
        <w:t>ncertain</w:t>
      </w:r>
      <w:r w:rsidRPr="00D04CF9">
        <w:t xml:space="preserve"> </w:t>
      </w:r>
      <w:r w:rsidRPr="00D04CF9">
        <w:rPr>
          <w:rFonts w:hint="eastAsia"/>
        </w:rPr>
        <w:t>variables</w:t>
      </w:r>
    </w:p>
    <w:p w14:paraId="4189AC7A" w14:textId="447BA948" w:rsidR="00D04CF9" w:rsidRDefault="00D04CF9" w:rsidP="00D04CF9">
      <w:pPr>
        <w:pStyle w:val="af6"/>
        <w:spacing w:line="280" w:lineRule="exact"/>
        <w:ind w:firstLineChars="200" w:firstLine="440"/>
      </w:pPr>
      <w:r w:rsidRPr="00D04CF9">
        <w:t>As aforementioned, the decision-making problem towards synergetic DC-DN planning is subject to multiple uncertainties which mainly arise from RE</w:t>
      </w:r>
      <w:r w:rsidR="00D06389">
        <w:t>S</w:t>
      </w:r>
      <w:r w:rsidRPr="00D04CF9">
        <w:t xml:space="preserve"> outputs, </w:t>
      </w:r>
      <w:r w:rsidR="00D06389" w:rsidRPr="00D06389">
        <w:t>bulk</w:t>
      </w:r>
      <w:r w:rsidRPr="00D04CF9">
        <w:t xml:space="preserve"> market prices, </w:t>
      </w:r>
      <w:r w:rsidR="00D06389" w:rsidRPr="00D06389">
        <w:t>carbon footprint</w:t>
      </w:r>
      <w:r w:rsidRPr="00D04CF9">
        <w:t xml:space="preserve"> factor, </w:t>
      </w:r>
      <w:r w:rsidR="00D06389" w:rsidRPr="00D06389">
        <w:t>electricity consumption requirements</w:t>
      </w:r>
      <w:r w:rsidRPr="00D04CF9">
        <w:t xml:space="preserve">, data workloads. In this study, </w:t>
      </w:r>
      <w:r w:rsidR="00D06389" w:rsidRPr="00D06389">
        <w:t>We employ an interval-based strategy to encompass the effects of the aforementioned uncertainties in our planning model:</w:t>
      </w:r>
    </w:p>
    <w:p w14:paraId="12BBB4FB" w14:textId="3400A749" w:rsidR="00B12108" w:rsidRDefault="00180955" w:rsidP="00180955">
      <w:pPr>
        <w:pStyle w:val="af6"/>
      </w:pPr>
      <w:r>
        <w:tab/>
      </w:r>
      <w:r w:rsidR="0070693F" w:rsidRPr="00025957">
        <w:rPr>
          <w:position w:val="-4"/>
        </w:rPr>
        <w:object w:dxaOrig="3760" w:dyaOrig="460" w14:anchorId="092A906F">
          <v:shape id="_x0000_i1076" type="#_x0000_t75" style="width:187.9pt;height:23.05pt" o:ole="">
            <v:imagedata r:id="rId111" o:title=""/>
          </v:shape>
          <o:OLEObject Type="Embed" ProgID="Equation.DSMT4" ShapeID="_x0000_i1076" DrawAspect="Content" ObjectID="_1774858472" r:id="rId112"/>
        </w:object>
      </w:r>
      <w:r>
        <w:tab/>
      </w:r>
      <w:r w:rsidR="00B12108">
        <w:t>(</w:t>
      </w:r>
      <w:r w:rsidR="00457077">
        <w:t>4</w:t>
      </w:r>
      <w:r w:rsidR="00AE4B38">
        <w:t>4</w:t>
      </w:r>
      <w:r w:rsidR="00B12108">
        <w:t>)</w:t>
      </w:r>
    </w:p>
    <w:p w14:paraId="461AB543" w14:textId="7BFD76CB" w:rsidR="00B12108" w:rsidRDefault="0042497A" w:rsidP="0042497A">
      <w:pPr>
        <w:pStyle w:val="af6"/>
      </w:pPr>
      <w:r>
        <w:tab/>
      </w:r>
      <w:r w:rsidR="0070693F" w:rsidRPr="00025957">
        <w:rPr>
          <w:position w:val="-4"/>
        </w:rPr>
        <w:object w:dxaOrig="2700" w:dyaOrig="460" w14:anchorId="224DB191">
          <v:shape id="_x0000_i1077" type="#_x0000_t75" style="width:135.1pt;height:23.05pt" o:ole="">
            <v:imagedata r:id="rId113" o:title=""/>
          </v:shape>
          <o:OLEObject Type="Embed" ProgID="Equation.DSMT4" ShapeID="_x0000_i1077" DrawAspect="Content" ObjectID="_1774858473" r:id="rId114"/>
        </w:object>
      </w:r>
      <w:r>
        <w:tab/>
        <w:t>(45)</w:t>
      </w:r>
    </w:p>
    <w:p w14:paraId="09A89F0A" w14:textId="14CDDA73" w:rsidR="00B12108" w:rsidRDefault="00180955" w:rsidP="00180955">
      <w:pPr>
        <w:pStyle w:val="af6"/>
        <w:textAlignment w:val="auto"/>
      </w:pPr>
      <w:r>
        <w:tab/>
      </w:r>
      <w:r w:rsidR="0070693F" w:rsidRPr="0070693F">
        <w:rPr>
          <w:position w:val="-16"/>
        </w:rPr>
        <w:object w:dxaOrig="2340" w:dyaOrig="420" w14:anchorId="58CF8932">
          <v:shape id="_x0000_i1078" type="#_x0000_t75" style="width:117.05pt;height:21.15pt" o:ole="">
            <v:imagedata r:id="rId115" o:title=""/>
          </v:shape>
          <o:OLEObject Type="Embed" ProgID="Equation.DSMT4" ShapeID="_x0000_i1078" DrawAspect="Content" ObjectID="_1774858474" r:id="rId116"/>
        </w:object>
      </w:r>
      <w:r>
        <w:tab/>
      </w:r>
      <w:r w:rsidR="00B12108">
        <w:t>(</w:t>
      </w:r>
      <w:r w:rsidR="00457077">
        <w:t>4</w:t>
      </w:r>
      <w:r w:rsidR="00AE4B38">
        <w:t>6</w:t>
      </w:r>
      <w:r w:rsidR="00B12108">
        <w:t>)</w:t>
      </w:r>
    </w:p>
    <w:p w14:paraId="24E9F1FD" w14:textId="143940F3" w:rsidR="00B12108" w:rsidRPr="00BE33FA" w:rsidRDefault="00180955" w:rsidP="00180955">
      <w:pPr>
        <w:pStyle w:val="af6"/>
        <w:textAlignment w:val="auto"/>
      </w:pPr>
      <w:r>
        <w:tab/>
      </w:r>
      <w:r w:rsidR="0070693F" w:rsidRPr="0070693F">
        <w:rPr>
          <w:position w:val="-16"/>
        </w:rPr>
        <w:object w:dxaOrig="3260" w:dyaOrig="460" w14:anchorId="0B6F6AE0">
          <v:shape id="_x0000_i1079" type="#_x0000_t75" style="width:162.9pt;height:23.05pt" o:ole="">
            <v:imagedata r:id="rId117" o:title=""/>
          </v:shape>
          <o:OLEObject Type="Embed" ProgID="Equation.DSMT4" ShapeID="_x0000_i1079" DrawAspect="Content" ObjectID="_1774858475" r:id="rId118"/>
        </w:object>
      </w:r>
      <w:r>
        <w:tab/>
      </w:r>
      <w:r w:rsidR="00B12108">
        <w:t>(</w:t>
      </w:r>
      <w:r w:rsidR="00457077">
        <w:t>4</w:t>
      </w:r>
      <w:r w:rsidR="00AE4B38">
        <w:t>7</w:t>
      </w:r>
      <w:r w:rsidR="00B12108">
        <w:t>)</w:t>
      </w:r>
    </w:p>
    <w:p w14:paraId="4E773233" w14:textId="64B52060" w:rsidR="00B12108" w:rsidRDefault="00180955" w:rsidP="00180955">
      <w:pPr>
        <w:pStyle w:val="af6"/>
      </w:pPr>
      <w:r>
        <w:tab/>
      </w:r>
      <w:r w:rsidR="0070693F" w:rsidRPr="00025957">
        <w:rPr>
          <w:position w:val="-4"/>
        </w:rPr>
        <w:object w:dxaOrig="3600" w:dyaOrig="420" w14:anchorId="20D11122">
          <v:shape id="_x0000_i1080" type="#_x0000_t75" style="width:180.15pt;height:21.15pt" o:ole="">
            <v:imagedata r:id="rId119" o:title=""/>
          </v:shape>
          <o:OLEObject Type="Embed" ProgID="Equation.DSMT4" ShapeID="_x0000_i1080" DrawAspect="Content" ObjectID="_1774858476" r:id="rId120"/>
        </w:object>
      </w:r>
      <w:r>
        <w:tab/>
      </w:r>
      <w:r w:rsidR="00B12108" w:rsidRPr="00EA6E05">
        <w:t>(</w:t>
      </w:r>
      <w:r w:rsidR="00B12108">
        <w:t>4</w:t>
      </w:r>
      <w:r w:rsidR="00AE4B38">
        <w:t>8</w:t>
      </w:r>
      <w:r w:rsidR="00B12108" w:rsidRPr="00EA6E05">
        <w:t>)</w:t>
      </w:r>
    </w:p>
    <w:p w14:paraId="3BF54A49" w14:textId="5086BB89" w:rsidR="00B5383C" w:rsidRPr="00FF108B" w:rsidRDefault="00B5383C" w:rsidP="00B5383C">
      <w:pPr>
        <w:pStyle w:val="1"/>
        <w:spacing w:line="280" w:lineRule="exact"/>
        <w:rPr>
          <w:rFonts w:ascii="Times New Roman" w:hAnsi="Times New Roman" w:cs="Times New Roman"/>
        </w:rPr>
      </w:pPr>
      <w:r w:rsidRPr="00FF108B">
        <w:rPr>
          <w:rFonts w:ascii="Times New Roman" w:hAnsi="Times New Roman" w:cs="Times New Roman"/>
        </w:rPr>
        <w:t xml:space="preserve">5. </w:t>
      </w:r>
      <w:r w:rsidRPr="00B5383C">
        <w:rPr>
          <w:rFonts w:ascii="Times New Roman" w:hAnsi="Times New Roman" w:cs="Times New Roman"/>
        </w:rPr>
        <w:t>Solution methodology</w:t>
      </w:r>
    </w:p>
    <w:p w14:paraId="3A169E47" w14:textId="7ECF346B" w:rsidR="00B5383C" w:rsidRPr="00EA6E05" w:rsidRDefault="00B5383C" w:rsidP="00B5383C">
      <w:pPr>
        <w:pStyle w:val="af6"/>
        <w:spacing w:line="280" w:lineRule="exact"/>
        <w:ind w:firstLineChars="200" w:firstLine="440"/>
      </w:pPr>
      <w:r w:rsidRPr="00B5383C">
        <w:t xml:space="preserve">The </w:t>
      </w:r>
      <w:r w:rsidR="00D06389" w:rsidRPr="00D06389">
        <w:t>overall expression of the proposed collaborative planning is outlined as follows:</w:t>
      </w:r>
    </w:p>
    <w:p w14:paraId="4DCDB0FC" w14:textId="069A29B6" w:rsidR="00B12108" w:rsidRPr="009C3683" w:rsidRDefault="00180955" w:rsidP="00180955">
      <w:pPr>
        <w:pStyle w:val="af6"/>
        <w:textAlignment w:val="auto"/>
        <w:rPr>
          <w:szCs w:val="22"/>
        </w:rPr>
      </w:pPr>
      <w:r>
        <w:rPr>
          <w:szCs w:val="22"/>
        </w:rPr>
        <w:tab/>
      </w:r>
      <w:r w:rsidR="0070693F" w:rsidRPr="0070693F">
        <w:rPr>
          <w:position w:val="-20"/>
        </w:rPr>
        <w:object w:dxaOrig="2700" w:dyaOrig="420" w14:anchorId="27D3CD04">
          <v:shape id="_x0000_i1081" type="#_x0000_t75" style="width:135.1pt;height:21.15pt" o:ole="">
            <v:imagedata r:id="rId121" o:title=""/>
          </v:shape>
          <o:OLEObject Type="Embed" ProgID="Equation.DSMT4" ShapeID="_x0000_i1081" DrawAspect="Content" ObjectID="_1774858477" r:id="rId122"/>
        </w:object>
      </w:r>
      <w:r>
        <w:rPr>
          <w:szCs w:val="22"/>
        </w:rPr>
        <w:tab/>
      </w:r>
      <w:r w:rsidR="00B12108" w:rsidRPr="009C3683">
        <w:rPr>
          <w:color w:val="auto"/>
          <w:szCs w:val="22"/>
        </w:rPr>
        <w:t>(4</w:t>
      </w:r>
      <w:r w:rsidR="00AE4B38">
        <w:rPr>
          <w:color w:val="auto"/>
          <w:szCs w:val="22"/>
        </w:rPr>
        <w:t>9</w:t>
      </w:r>
      <w:r w:rsidR="00B12108" w:rsidRPr="009C3683">
        <w:rPr>
          <w:color w:val="auto"/>
          <w:szCs w:val="22"/>
        </w:rPr>
        <w:t>)</w:t>
      </w:r>
    </w:p>
    <w:p w14:paraId="2F7CFCC1" w14:textId="0DFAF9F9" w:rsidR="00B12108" w:rsidRPr="009C3683" w:rsidRDefault="00180955" w:rsidP="00180955">
      <w:pPr>
        <w:pStyle w:val="af6"/>
      </w:pPr>
      <w:r>
        <w:tab/>
      </w:r>
      <w:r w:rsidR="0070693F" w:rsidRPr="00025957">
        <w:rPr>
          <w:position w:val="-4"/>
        </w:rPr>
        <w:object w:dxaOrig="2700" w:dyaOrig="300" w14:anchorId="6076BC82">
          <v:shape id="_x0000_i1082" type="#_x0000_t75" style="width:135.1pt;height:15pt" o:ole="">
            <v:imagedata r:id="rId123" o:title=""/>
          </v:shape>
          <o:OLEObject Type="Embed" ProgID="Equation.DSMT4" ShapeID="_x0000_i1082" DrawAspect="Content" ObjectID="_1774858478" r:id="rId124"/>
        </w:object>
      </w:r>
      <w:r>
        <w:tab/>
      </w:r>
      <w:r w:rsidR="00B12108" w:rsidRPr="009C3683">
        <w:t>(</w:t>
      </w:r>
      <w:r w:rsidR="00AE4B38">
        <w:t>50</w:t>
      </w:r>
      <w:r w:rsidR="00B12108" w:rsidRPr="009C3683">
        <w:t>)</w:t>
      </w:r>
    </w:p>
    <w:p w14:paraId="64118A6C" w14:textId="71DB2562" w:rsidR="00B12108" w:rsidRPr="009C3683" w:rsidRDefault="00180955" w:rsidP="00B5383C">
      <w:pPr>
        <w:pStyle w:val="af6"/>
      </w:pPr>
      <w:r>
        <w:tab/>
      </w:r>
      <w:r w:rsidR="0070693F" w:rsidRPr="00025957">
        <w:rPr>
          <w:position w:val="-4"/>
        </w:rPr>
        <w:object w:dxaOrig="3820" w:dyaOrig="340" w14:anchorId="136D3504">
          <v:shape id="_x0000_i1083" type="#_x0000_t75" style="width:191pt;height:16.95pt" o:ole="">
            <v:imagedata r:id="rId125" o:title=""/>
          </v:shape>
          <o:OLEObject Type="Embed" ProgID="Equation.DSMT4" ShapeID="_x0000_i1083" DrawAspect="Content" ObjectID="_1774858479" r:id="rId126"/>
        </w:object>
      </w:r>
      <w:r>
        <w:tab/>
      </w:r>
      <w:r w:rsidR="00B12108" w:rsidRPr="009C3683">
        <w:t>(5</w:t>
      </w:r>
      <w:r w:rsidR="00AE4B38">
        <w:t>1</w:t>
      </w:r>
      <w:r w:rsidR="00B12108" w:rsidRPr="009C3683">
        <w:t>)</w:t>
      </w:r>
    </w:p>
    <w:p w14:paraId="12E25D25" w14:textId="246F01B7" w:rsidR="00EC325A" w:rsidRDefault="00180955" w:rsidP="00180955">
      <w:pPr>
        <w:pStyle w:val="af6"/>
      </w:pPr>
      <w:r>
        <w:tab/>
      </w:r>
      <w:r w:rsidR="0070693F" w:rsidRPr="00025957">
        <w:rPr>
          <w:position w:val="-4"/>
        </w:rPr>
        <w:object w:dxaOrig="2180" w:dyaOrig="340" w14:anchorId="1EDE3E5D">
          <v:shape id="_x0000_i1084" type="#_x0000_t75" style="width:108.95pt;height:16.95pt" o:ole="">
            <v:imagedata r:id="rId127" o:title=""/>
          </v:shape>
          <o:OLEObject Type="Embed" ProgID="Equation.DSMT4" ShapeID="_x0000_i1084" DrawAspect="Content" ObjectID="_1774858480" r:id="rId128"/>
        </w:object>
      </w:r>
      <w:r>
        <w:tab/>
      </w:r>
      <w:r w:rsidR="00B12108" w:rsidRPr="009C3683">
        <w:t>(5</w:t>
      </w:r>
      <w:r w:rsidR="00AE4B38">
        <w:t>2</w:t>
      </w:r>
      <w:r w:rsidR="00B12108" w:rsidRPr="009C3683">
        <w:t>)</w:t>
      </w:r>
    </w:p>
    <w:p w14:paraId="4585B05C" w14:textId="77777777" w:rsidR="00B5383C" w:rsidRPr="00B5383C" w:rsidRDefault="00B5383C" w:rsidP="00B5383C">
      <w:pPr>
        <w:spacing w:line="280" w:lineRule="exact"/>
        <w:ind w:firstLineChars="200" w:firstLine="440"/>
        <w:rPr>
          <w:rFonts w:cs="Times New Roman"/>
          <w:sz w:val="22"/>
        </w:rPr>
      </w:pPr>
      <w:r w:rsidRPr="00B5383C">
        <w:rPr>
          <w:rFonts w:cs="Times New Roman"/>
          <w:sz w:val="22"/>
        </w:rPr>
        <w:t xml:space="preserve">In this study, X represents an n-dimensional vector comprising the planning variables; Y denotes an m-dimensional vector that encompasses the operational variables; U is a q-dimensional vector containing uncertain variables. Equation (50) is linked to Equations (29) and (35), aiming at the concurrent minimization of economic costs and carbon emissions; Equation (51) is related to Equations (36)-(38) and serves to frame planning restrictions; Equation (52) aligns with Equations (1)-(27), (39)-(49) for the formulation of operational limitations. Equation (53) is associated with Equation (28) for the interval-based representation of uncertain variables. </w:t>
      </w:r>
    </w:p>
    <w:p w14:paraId="34CB82ED" w14:textId="6FDFD90A" w:rsidR="00B5383C" w:rsidRPr="00B5383C" w:rsidRDefault="00B5383C" w:rsidP="00B5383C">
      <w:pPr>
        <w:spacing w:line="280" w:lineRule="exact"/>
        <w:ind w:firstLineChars="200" w:firstLine="440"/>
        <w:rPr>
          <w:rFonts w:cs="Times New Roman"/>
          <w:sz w:val="22"/>
        </w:rPr>
      </w:pPr>
      <w:r w:rsidRPr="00B5383C">
        <w:rPr>
          <w:rFonts w:cs="Times New Roman"/>
          <w:sz w:val="22"/>
        </w:rPr>
        <w:t xml:space="preserve">Given the </w:t>
      </w:r>
      <w:r w:rsidRPr="00B5383C">
        <w:rPr>
          <w:rFonts w:cs="Times New Roman" w:hint="eastAsia"/>
          <w:sz w:val="22"/>
        </w:rPr>
        <w:t>interval</w:t>
      </w:r>
      <w:r w:rsidRPr="00B5383C">
        <w:rPr>
          <w:rFonts w:cs="Times New Roman"/>
          <w:sz w:val="22"/>
        </w:rPr>
        <w:t xml:space="preserve"> presentation in the model, which complicates the solution process, an IMOEA/D method within the MOEA/D framework is suggested for optimizing the coordinated planning of DCs and DN. It is able to provide the operator with a series of solutions with interval objectives, which could be a reference </w:t>
      </w:r>
      <w:r w:rsidR="0028589E" w:rsidRPr="0028589E">
        <w:rPr>
          <w:rFonts w:cs="Times New Roman"/>
          <w:sz w:val="22"/>
        </w:rPr>
        <w:t>to make decisions based on their preferences regarding economic factors, environmental concerns, and uncertainties regarding risk.</w:t>
      </w:r>
    </w:p>
    <w:p w14:paraId="5E6DA586" w14:textId="2A0A4137" w:rsidR="00B5383C" w:rsidRDefault="0028589E" w:rsidP="00B5383C">
      <w:pPr>
        <w:spacing w:line="280" w:lineRule="exact"/>
        <w:ind w:firstLineChars="200" w:firstLine="440"/>
        <w:rPr>
          <w:rFonts w:cs="Times New Roman"/>
          <w:sz w:val="22"/>
        </w:rPr>
      </w:pPr>
      <w:r w:rsidRPr="0028589E">
        <w:rPr>
          <w:rFonts w:cs="Times New Roman"/>
          <w:sz w:val="22"/>
        </w:rPr>
        <w:t>In this section</w:t>
      </w:r>
      <w:r w:rsidR="00B5383C" w:rsidRPr="00B5383C">
        <w:rPr>
          <w:rFonts w:cs="Times New Roman"/>
          <w:sz w:val="22"/>
        </w:rPr>
        <w:t>, we initially provide a</w:t>
      </w:r>
      <w:r w:rsidR="00B5383C" w:rsidRPr="00B5383C">
        <w:rPr>
          <w:rFonts w:cs="Times New Roman" w:hint="eastAsia"/>
          <w:sz w:val="22"/>
        </w:rPr>
        <w:t>n</w:t>
      </w:r>
      <w:r w:rsidR="00B5383C" w:rsidRPr="00B5383C">
        <w:rPr>
          <w:rFonts w:cs="Times New Roman"/>
          <w:sz w:val="22"/>
        </w:rPr>
        <w:t xml:space="preserve"> overview of the MOEA/D framework. Following that, we delve into the detailed development of the proposed IMOEA/D approach, which is designed to effectively solve the IMOP model.</w:t>
      </w:r>
    </w:p>
    <w:p w14:paraId="36932803" w14:textId="2059E5F8" w:rsidR="00B5383C" w:rsidRPr="00B5383C" w:rsidRDefault="00B5383C" w:rsidP="00B5383C">
      <w:pPr>
        <w:pStyle w:val="2"/>
        <w:spacing w:before="156" w:after="156" w:line="280" w:lineRule="exact"/>
      </w:pPr>
      <w:r w:rsidRPr="00B5383C">
        <w:lastRenderedPageBreak/>
        <w:t xml:space="preserve">5.1 </w:t>
      </w:r>
      <w:r w:rsidR="0028589E" w:rsidRPr="0028589E">
        <w:t>Evolutionary algorithm for multi-objective optimization using decomposition</w:t>
      </w:r>
    </w:p>
    <w:p w14:paraId="5E959896" w14:textId="4D1F1139" w:rsidR="00B5383C" w:rsidRPr="00B5383C" w:rsidRDefault="00B5383C" w:rsidP="00B5383C">
      <w:pPr>
        <w:spacing w:line="280" w:lineRule="exact"/>
        <w:ind w:firstLineChars="200" w:firstLine="440"/>
        <w:rPr>
          <w:rFonts w:cs="Times New Roman"/>
          <w:sz w:val="22"/>
        </w:rPr>
      </w:pPr>
      <w:r w:rsidRPr="00B5383C">
        <w:rPr>
          <w:rFonts w:cs="Times New Roman"/>
          <w:sz w:val="22"/>
        </w:rPr>
        <w:t xml:space="preserve">MOEA/D is a framework that introduces the decomposition method commonly employed in traditional mathematical programming into evolutionary algorithms to solve MOPs. </w:t>
      </w:r>
      <w:r w:rsidR="0028589E" w:rsidRPr="0028589E">
        <w:rPr>
          <w:rFonts w:cs="Times New Roman"/>
          <w:sz w:val="22"/>
        </w:rPr>
        <w:t>It generates an approximate Pareto frontier by explicitly breaking down a MOP into multiple scalar optimization subproblems. These subproblems are optimized concurrently and cooperatively by evolving the solution population through an evolutionary algorithm.</w:t>
      </w:r>
    </w:p>
    <w:p w14:paraId="3C0F9907" w14:textId="075D103D" w:rsidR="00B5383C" w:rsidRPr="00B5383C" w:rsidRDefault="00B5383C" w:rsidP="00B5383C">
      <w:pPr>
        <w:spacing w:line="280" w:lineRule="exact"/>
        <w:ind w:firstLineChars="200" w:firstLine="440"/>
        <w:rPr>
          <w:rFonts w:cs="Times New Roman"/>
          <w:sz w:val="22"/>
        </w:rPr>
      </w:pPr>
      <w:r w:rsidRPr="00B5383C">
        <w:rPr>
          <w:rFonts w:cs="Times New Roman"/>
          <w:sz w:val="22"/>
        </w:rPr>
        <w:t xml:space="preserve">There are several methods for decomposing a MOP into several scalar subproblems in the MOEA/D, including </w:t>
      </w:r>
      <w:r w:rsidR="009047D2" w:rsidRPr="009047D2">
        <w:rPr>
          <w:rFonts w:cs="Times New Roman"/>
          <w:sz w:val="22"/>
        </w:rPr>
        <w:t>methods such as the weighted sum approach, the Tchebycheff approach, and the boundary intersection approach.</w:t>
      </w:r>
      <w:r w:rsidRPr="00B5383C">
        <w:rPr>
          <w:rFonts w:cs="Times New Roman"/>
          <w:sz w:val="22"/>
        </w:rPr>
        <w:t xml:space="preserve"> Since the Tchebycheff approach could find the pareto optimal solution in both convex and nonconvex pareto frontier, it is mainly discussed in this paper, formulated as follows:</w:t>
      </w:r>
    </w:p>
    <w:p w14:paraId="3F7C5F5C" w14:textId="0A8A2E99" w:rsidR="00B12108" w:rsidRDefault="00180955" w:rsidP="00180955">
      <w:pPr>
        <w:pStyle w:val="af6"/>
        <w:textAlignment w:val="auto"/>
      </w:pPr>
      <w:r>
        <w:tab/>
      </w:r>
      <w:r w:rsidR="0070693F" w:rsidRPr="0070693F">
        <w:rPr>
          <w:position w:val="-34"/>
        </w:rPr>
        <w:object w:dxaOrig="3900" w:dyaOrig="800" w14:anchorId="3CA6525A">
          <v:shape id="_x0000_i1085" type="#_x0000_t75" style="width:194.85pt;height:40.05pt" o:ole="">
            <v:imagedata r:id="rId129" o:title=""/>
          </v:shape>
          <o:OLEObject Type="Embed" ProgID="Equation.DSMT4" ShapeID="_x0000_i1085" DrawAspect="Content" ObjectID="_1774858481" r:id="rId130"/>
        </w:object>
      </w:r>
      <w:r>
        <w:tab/>
      </w:r>
      <w:r w:rsidR="00B12108" w:rsidRPr="009C3683">
        <w:t>(5</w:t>
      </w:r>
      <w:r w:rsidR="00AE4B38">
        <w:t>3</w:t>
      </w:r>
      <w:r w:rsidR="00B12108" w:rsidRPr="009C3683">
        <w:t>)</w:t>
      </w:r>
    </w:p>
    <w:p w14:paraId="57366F5A" w14:textId="32BBD001" w:rsidR="00B12108" w:rsidRDefault="00180955" w:rsidP="00180955">
      <w:pPr>
        <w:pStyle w:val="af6"/>
      </w:pPr>
      <w:r>
        <w:tab/>
      </w:r>
      <w:r w:rsidR="0070693F" w:rsidRPr="00025957">
        <w:rPr>
          <w:position w:val="-4"/>
        </w:rPr>
        <w:object w:dxaOrig="2079" w:dyaOrig="360" w14:anchorId="7F58631E">
          <v:shape id="_x0000_i1086" type="#_x0000_t75" style="width:103.95pt;height:18.05pt" o:ole="">
            <v:imagedata r:id="rId131" o:title=""/>
          </v:shape>
          <o:OLEObject Type="Embed" ProgID="Equation.DSMT4" ShapeID="_x0000_i1086" DrawAspect="Content" ObjectID="_1774858482" r:id="rId132"/>
        </w:object>
      </w:r>
      <w:r>
        <w:tab/>
      </w:r>
      <w:r w:rsidR="00B12108" w:rsidRPr="009C3683">
        <w:t>(5</w:t>
      </w:r>
      <w:r w:rsidR="00AE4B38">
        <w:t>4</w:t>
      </w:r>
      <w:r w:rsidR="00B12108" w:rsidRPr="009C3683">
        <w:t>)</w:t>
      </w:r>
    </w:p>
    <w:p w14:paraId="7146B4C5" w14:textId="38C02745" w:rsidR="00103508" w:rsidRPr="00EE7F20" w:rsidRDefault="00180955" w:rsidP="002042D1">
      <w:pPr>
        <w:pStyle w:val="af6"/>
      </w:pPr>
      <w:bookmarkStart w:id="9" w:name="_Hlk94873166"/>
      <w:r>
        <w:tab/>
      </w:r>
      <w:r w:rsidR="0070693F" w:rsidRPr="00025957">
        <w:rPr>
          <w:position w:val="-4"/>
        </w:rPr>
        <w:object w:dxaOrig="740" w:dyaOrig="620" w14:anchorId="721327D9">
          <v:shape id="_x0000_i1087" type="#_x0000_t75" style="width:36.95pt;height:31.15pt" o:ole="">
            <v:imagedata r:id="rId133" o:title=""/>
          </v:shape>
          <o:OLEObject Type="Embed" ProgID="Equation.DSMT4" ShapeID="_x0000_i1087" DrawAspect="Content" ObjectID="_1774858483" r:id="rId134"/>
        </w:object>
      </w:r>
      <w:r>
        <w:tab/>
      </w:r>
      <w:r w:rsidR="00103508" w:rsidRPr="00EE7F20">
        <w:t>(</w:t>
      </w:r>
      <w:r w:rsidR="00457077">
        <w:t>5</w:t>
      </w:r>
      <w:r w:rsidR="00AE4B38">
        <w:t>5</w:t>
      </w:r>
      <w:r w:rsidR="00103508" w:rsidRPr="00EE7F20">
        <w:t>)</w:t>
      </w:r>
    </w:p>
    <w:p w14:paraId="4091E8F2" w14:textId="38B8F92E" w:rsidR="00103508" w:rsidRDefault="00B5383C" w:rsidP="00F35320">
      <w:pPr>
        <w:widowControl/>
        <w:tabs>
          <w:tab w:val="center" w:pos="4162"/>
          <w:tab w:val="right" w:pos="8301"/>
        </w:tabs>
        <w:spacing w:line="280" w:lineRule="exact"/>
        <w:rPr>
          <w:rFonts w:eastAsia="宋体" w:cs="Times New Roman"/>
          <w:color w:val="000000"/>
          <w:sz w:val="22"/>
        </w:rPr>
      </w:pPr>
      <w:r w:rsidRPr="00B5383C">
        <w:rPr>
          <w:rFonts w:eastAsia="宋体" w:cs="Times New Roman"/>
          <w:color w:val="000000"/>
          <w:sz w:val="22"/>
        </w:rPr>
        <w:t xml:space="preserve">where </w:t>
      </w:r>
      <w:r w:rsidRPr="00B5383C">
        <w:rPr>
          <w:rFonts w:eastAsia="宋体" w:cs="Times New Roman"/>
          <w:i/>
          <w:iCs/>
          <w:color w:val="000000"/>
          <w:sz w:val="22"/>
        </w:rPr>
        <w:t>m</w:t>
      </w:r>
      <w:r w:rsidRPr="00B5383C">
        <w:rPr>
          <w:rFonts w:eastAsia="宋体" w:cs="Times New Roman"/>
          <w:color w:val="000000"/>
          <w:sz w:val="22"/>
        </w:rPr>
        <w:t xml:space="preserve"> represents the number of objective functions, </w:t>
      </w:r>
      <m:oMath>
        <m:r>
          <w:rPr>
            <w:rFonts w:ascii="Cambria Math" w:eastAsia="宋体" w:hAnsi="Cambria Math" w:cs="Times New Roman"/>
            <w:color w:val="000000"/>
            <w:sz w:val="22"/>
          </w:rPr>
          <m:t>z</m:t>
        </m:r>
        <m:r>
          <m:rPr>
            <m:sty m:val="p"/>
          </m:rPr>
          <w:rPr>
            <w:rFonts w:ascii="Cambria Math" w:eastAsia="宋体" w:hAnsi="Cambria Math" w:cs="Times New Roman"/>
            <w:color w:val="000000"/>
            <w:sz w:val="22"/>
          </w:rPr>
          <m:t>={</m:t>
        </m:r>
        <m:sSub>
          <m:sSubPr>
            <m:ctrlPr>
              <w:rPr>
                <w:rFonts w:ascii="Cambria Math" w:eastAsia="宋体" w:hAnsi="Cambria Math" w:cs="Times New Roman"/>
                <w:color w:val="000000"/>
                <w:sz w:val="22"/>
              </w:rPr>
            </m:ctrlPr>
          </m:sSubPr>
          <m:e>
            <m:r>
              <w:rPr>
                <w:rFonts w:ascii="Cambria Math" w:eastAsia="宋体" w:hAnsi="Cambria Math" w:cs="Times New Roman"/>
                <w:color w:val="000000"/>
                <w:sz w:val="22"/>
              </w:rPr>
              <m:t>z</m:t>
            </m:r>
          </m:e>
          <m:sub>
            <m:r>
              <m:rPr>
                <m:sty m:val="p"/>
              </m:rPr>
              <w:rPr>
                <w:rFonts w:ascii="Cambria Math" w:eastAsia="宋体" w:hAnsi="Cambria Math" w:cs="Times New Roman"/>
                <w:color w:val="000000"/>
                <w:sz w:val="22"/>
              </w:rPr>
              <m:t>1</m:t>
            </m:r>
          </m:sub>
        </m:sSub>
        <m:r>
          <m:rPr>
            <m:sty m:val="p"/>
          </m:rPr>
          <w:rPr>
            <w:rFonts w:ascii="Cambria Math" w:eastAsia="宋体" w:hAnsi="Cambria Math" w:cs="Times New Roman"/>
            <w:color w:val="000000"/>
            <w:sz w:val="22"/>
          </w:rPr>
          <m:t>,</m:t>
        </m:r>
        <m:sSub>
          <m:sSubPr>
            <m:ctrlPr>
              <w:rPr>
                <w:rFonts w:ascii="Cambria Math" w:eastAsia="宋体" w:hAnsi="Cambria Math" w:cs="Times New Roman"/>
                <w:color w:val="000000"/>
                <w:sz w:val="22"/>
              </w:rPr>
            </m:ctrlPr>
          </m:sSubPr>
          <m:e>
            <m:r>
              <w:rPr>
                <w:rFonts w:ascii="Cambria Math" w:eastAsia="宋体" w:hAnsi="Cambria Math" w:cs="Times New Roman"/>
                <w:color w:val="000000"/>
                <w:sz w:val="22"/>
              </w:rPr>
              <m:t>z</m:t>
            </m:r>
          </m:e>
          <m:sub>
            <m:r>
              <m:rPr>
                <m:sty m:val="p"/>
              </m:rPr>
              <w:rPr>
                <w:rFonts w:ascii="Cambria Math" w:eastAsia="宋体" w:hAnsi="Cambria Math" w:cs="Times New Roman"/>
                <w:color w:val="000000"/>
                <w:sz w:val="22"/>
              </w:rPr>
              <m:t>2</m:t>
            </m:r>
          </m:sub>
        </m:sSub>
        <m:r>
          <m:rPr>
            <m:sty m:val="p"/>
          </m:rPr>
          <w:rPr>
            <w:rFonts w:ascii="Cambria Math" w:eastAsia="宋体" w:hAnsi="Cambria Math" w:cs="Times New Roman"/>
            <w:color w:val="000000"/>
            <w:sz w:val="22"/>
          </w:rPr>
          <m:t>,…,</m:t>
        </m:r>
        <m:sSub>
          <m:sSubPr>
            <m:ctrlPr>
              <w:rPr>
                <w:rFonts w:ascii="Cambria Math" w:eastAsia="宋体" w:hAnsi="Cambria Math" w:cs="Times New Roman"/>
                <w:color w:val="000000"/>
                <w:sz w:val="22"/>
              </w:rPr>
            </m:ctrlPr>
          </m:sSubPr>
          <m:e>
            <m:r>
              <w:rPr>
                <w:rFonts w:ascii="Cambria Math" w:eastAsia="宋体" w:hAnsi="Cambria Math" w:cs="Times New Roman"/>
                <w:color w:val="000000"/>
                <w:sz w:val="22"/>
              </w:rPr>
              <m:t>z</m:t>
            </m:r>
          </m:e>
          <m:sub>
            <m:r>
              <w:rPr>
                <w:rFonts w:ascii="Cambria Math" w:eastAsia="宋体" w:hAnsi="Cambria Math" w:cs="Times New Roman"/>
                <w:color w:val="000000"/>
                <w:sz w:val="22"/>
              </w:rPr>
              <m:t>m</m:t>
            </m:r>
          </m:sub>
        </m:sSub>
        <m:r>
          <m:rPr>
            <m:sty m:val="p"/>
          </m:rPr>
          <w:rPr>
            <w:rFonts w:ascii="Cambria Math" w:eastAsia="宋体" w:hAnsi="Cambria Math" w:cs="Times New Roman"/>
            <w:color w:val="000000"/>
            <w:sz w:val="22"/>
          </w:rPr>
          <m:t>}</m:t>
        </m:r>
      </m:oMath>
      <w:r w:rsidRPr="00B5383C">
        <w:rPr>
          <w:rFonts w:eastAsia="宋体" w:cs="Times New Roman"/>
          <w:color w:val="000000"/>
          <w:sz w:val="22"/>
        </w:rPr>
        <w:t xml:space="preserve"> denotes the reference point, and </w:t>
      </w:r>
      <m:oMath>
        <m:r>
          <m:rPr>
            <m:sty m:val="p"/>
          </m:rPr>
          <w:rPr>
            <w:rFonts w:ascii="Cambria Math" w:eastAsia="宋体" w:hAnsi="Cambria Math" w:cs="Times New Roman"/>
            <w:color w:val="000000"/>
            <w:sz w:val="22"/>
          </w:rPr>
          <m:t>{</m:t>
        </m:r>
        <m:sSub>
          <m:sSubPr>
            <m:ctrlPr>
              <w:rPr>
                <w:rFonts w:ascii="Cambria Math" w:eastAsia="宋体" w:hAnsi="Cambria Math" w:cs="Times New Roman"/>
                <w:color w:val="000000"/>
                <w:sz w:val="22"/>
              </w:rPr>
            </m:ctrlPr>
          </m:sSubPr>
          <m:e>
            <m:r>
              <w:rPr>
                <w:rFonts w:ascii="Cambria Math" w:eastAsia="宋体" w:hAnsi="Cambria Math" w:cs="Times New Roman"/>
                <w:color w:val="000000"/>
                <w:sz w:val="22"/>
              </w:rPr>
              <m:t>r</m:t>
            </m:r>
          </m:e>
          <m:sub>
            <m:r>
              <m:rPr>
                <m:sty m:val="p"/>
              </m:rPr>
              <w:rPr>
                <w:rFonts w:ascii="Cambria Math" w:eastAsia="宋体" w:hAnsi="Cambria Math" w:cs="Times New Roman"/>
                <w:color w:val="000000"/>
                <w:sz w:val="22"/>
              </w:rPr>
              <m:t>1</m:t>
            </m:r>
          </m:sub>
        </m:sSub>
        <m:r>
          <m:rPr>
            <m:sty m:val="p"/>
          </m:rPr>
          <w:rPr>
            <w:rFonts w:ascii="Cambria Math" w:eastAsia="宋体" w:hAnsi="Cambria Math" w:cs="Times New Roman"/>
            <w:color w:val="000000"/>
            <w:sz w:val="22"/>
          </w:rPr>
          <m:t>,</m:t>
        </m:r>
        <m:sSub>
          <m:sSubPr>
            <m:ctrlPr>
              <w:rPr>
                <w:rFonts w:ascii="Cambria Math" w:eastAsia="宋体" w:hAnsi="Cambria Math" w:cs="Times New Roman"/>
                <w:color w:val="000000"/>
                <w:sz w:val="22"/>
              </w:rPr>
            </m:ctrlPr>
          </m:sSubPr>
          <m:e>
            <m:r>
              <w:rPr>
                <w:rFonts w:ascii="Cambria Math" w:eastAsia="宋体" w:hAnsi="Cambria Math" w:cs="Times New Roman"/>
                <w:color w:val="000000"/>
                <w:sz w:val="22"/>
              </w:rPr>
              <m:t>r</m:t>
            </m:r>
          </m:e>
          <m:sub>
            <m:r>
              <m:rPr>
                <m:sty m:val="p"/>
              </m:rPr>
              <w:rPr>
                <w:rFonts w:ascii="Cambria Math" w:eastAsia="宋体" w:hAnsi="Cambria Math" w:cs="Times New Roman"/>
                <w:color w:val="000000"/>
                <w:sz w:val="22"/>
              </w:rPr>
              <m:t>2</m:t>
            </m:r>
          </m:sub>
        </m:sSub>
        <m:r>
          <m:rPr>
            <m:sty m:val="p"/>
          </m:rPr>
          <w:rPr>
            <w:rFonts w:ascii="Cambria Math" w:eastAsia="宋体" w:hAnsi="Cambria Math" w:cs="Times New Roman"/>
            <w:color w:val="000000"/>
            <w:sz w:val="22"/>
          </w:rPr>
          <m:t>,…,</m:t>
        </m:r>
        <m:sSub>
          <m:sSubPr>
            <m:ctrlPr>
              <w:rPr>
                <w:rFonts w:ascii="Cambria Math" w:eastAsia="宋体" w:hAnsi="Cambria Math" w:cs="Times New Roman"/>
                <w:color w:val="000000"/>
                <w:sz w:val="22"/>
              </w:rPr>
            </m:ctrlPr>
          </m:sSubPr>
          <m:e>
            <m:r>
              <w:rPr>
                <w:rFonts w:ascii="Cambria Math" w:eastAsia="宋体" w:hAnsi="Cambria Math" w:cs="Times New Roman"/>
                <w:color w:val="000000"/>
                <w:sz w:val="22"/>
              </w:rPr>
              <m:t>r</m:t>
            </m:r>
          </m:e>
          <m:sub>
            <m:r>
              <w:rPr>
                <w:rFonts w:ascii="Cambria Math" w:eastAsia="宋体" w:hAnsi="Cambria Math" w:cs="Times New Roman"/>
                <w:color w:val="000000"/>
                <w:sz w:val="22"/>
              </w:rPr>
              <m:t>m</m:t>
            </m:r>
          </m:sub>
        </m:sSub>
        <m:r>
          <m:rPr>
            <m:sty m:val="p"/>
          </m:rPr>
          <w:rPr>
            <w:rFonts w:ascii="Cambria Math" w:eastAsia="宋体" w:hAnsi="Cambria Math" w:cs="Times New Roman"/>
            <w:color w:val="000000"/>
            <w:sz w:val="22"/>
          </w:rPr>
          <m:t>}</m:t>
        </m:r>
      </m:oMath>
      <w:r w:rsidRPr="00B5383C">
        <w:rPr>
          <w:rFonts w:eastAsia="宋体" w:cs="Times New Roman"/>
          <w:color w:val="000000"/>
          <w:sz w:val="22"/>
        </w:rPr>
        <w:t xml:space="preserve"> is the weight vector. Ξ symbolizes the feasible RESion. For each index </w:t>
      </w:r>
      <m:oMath>
        <m:r>
          <w:rPr>
            <w:rFonts w:ascii="Cambria Math" w:eastAsia="宋体" w:hAnsi="Cambria Math" w:cs="Times New Roman"/>
            <w:color w:val="000000"/>
            <w:sz w:val="22"/>
          </w:rPr>
          <m:t>i</m:t>
        </m:r>
        <m:r>
          <m:rPr>
            <m:sty m:val="p"/>
          </m:rPr>
          <w:rPr>
            <w:rFonts w:ascii="Cambria Math" w:eastAsia="宋体" w:hAnsi="Cambria Math" w:cs="Times New Roman"/>
            <w:color w:val="000000"/>
            <w:sz w:val="22"/>
          </w:rPr>
          <m:t>=1,…,</m:t>
        </m:r>
        <m:r>
          <w:rPr>
            <w:rFonts w:ascii="Cambria Math" w:eastAsia="宋体" w:hAnsi="Cambria Math" w:cs="Times New Roman"/>
            <w:color w:val="000000"/>
            <w:sz w:val="22"/>
          </w:rPr>
          <m:t>m</m:t>
        </m:r>
      </m:oMath>
      <w:r w:rsidRPr="00B5383C">
        <w:rPr>
          <w:rFonts w:eastAsia="宋体" w:cs="Times New Roman"/>
          <w:color w:val="000000"/>
          <w:sz w:val="22"/>
        </w:rPr>
        <w:t xml:space="preserve">, both the reference point and weight vector must comply with constraints (55)-(56). The MOEA/D approach aims to minimize all </w:t>
      </w:r>
      <w:r w:rsidRPr="00B5383C">
        <w:rPr>
          <w:rFonts w:eastAsia="宋体" w:cs="Times New Roman"/>
          <w:i/>
          <w:iCs/>
          <w:color w:val="000000"/>
          <w:sz w:val="22"/>
        </w:rPr>
        <w:t>N</w:t>
      </w:r>
      <w:r w:rsidRPr="00B5383C">
        <w:rPr>
          <w:rFonts w:eastAsia="宋体" w:cs="Times New Roman"/>
          <w:color w:val="000000"/>
          <w:sz w:val="22"/>
        </w:rPr>
        <w:t xml:space="preserve"> subproblems in a single simultaneous run. </w:t>
      </w:r>
      <w:r w:rsidR="009047D2" w:rsidRPr="009047D2">
        <w:rPr>
          <w:rFonts w:eastAsia="宋体" w:cs="Times New Roman"/>
          <w:color w:val="000000"/>
          <w:sz w:val="22"/>
        </w:rPr>
        <w:t>Each subproblem is primarily optimized by leveraging information from its neighboring subproblems.</w:t>
      </w:r>
      <w:r w:rsidRPr="00B5383C">
        <w:rPr>
          <w:rFonts w:eastAsia="宋体" w:cs="Times New Roman"/>
          <w:color w:val="000000"/>
          <w:sz w:val="22"/>
        </w:rPr>
        <w:t xml:space="preserve"> Consequently</w:t>
      </w:r>
      <w:r w:rsidR="009047D2" w:rsidRPr="009047D2">
        <w:rPr>
          <w:rFonts w:eastAsia="宋体" w:cs="Times New Roman"/>
          <w:color w:val="000000"/>
          <w:sz w:val="22"/>
        </w:rPr>
        <w:t>, MOEA/D demonstrates reduced computational complexity in contrast to alternative multi-objective optimization algorithms.</w:t>
      </w:r>
    </w:p>
    <w:p w14:paraId="259BDE21" w14:textId="20432A70" w:rsidR="00D34D4D" w:rsidRPr="00D34D4D" w:rsidRDefault="00D34D4D" w:rsidP="00D34D4D">
      <w:pPr>
        <w:pStyle w:val="2"/>
        <w:spacing w:before="156" w:after="156" w:line="280" w:lineRule="exact"/>
        <w:rPr>
          <w:bCs w:val="0"/>
        </w:rPr>
      </w:pPr>
      <w:r w:rsidRPr="00D34D4D">
        <w:rPr>
          <w:bCs w:val="0"/>
        </w:rPr>
        <w:t>5.2 Interval multi-objective optimization evolutionary algorithm based on decomposition (IMOEA/D)</w:t>
      </w:r>
    </w:p>
    <w:p w14:paraId="05AB0850" w14:textId="3D46ADA1" w:rsidR="00D34D4D" w:rsidRDefault="00D34D4D" w:rsidP="00D34D4D">
      <w:pPr>
        <w:widowControl/>
        <w:tabs>
          <w:tab w:val="center" w:pos="4162"/>
          <w:tab w:val="right" w:pos="8301"/>
        </w:tabs>
        <w:spacing w:line="280" w:lineRule="exact"/>
        <w:ind w:firstLineChars="200" w:firstLine="440"/>
        <w:rPr>
          <w:rFonts w:eastAsia="宋体" w:cs="Times New Roman"/>
          <w:sz w:val="22"/>
        </w:rPr>
      </w:pPr>
      <w:r w:rsidRPr="00D34D4D">
        <w:rPr>
          <w:rFonts w:eastAsia="宋体" w:cs="Times New Roman"/>
          <w:sz w:val="22"/>
        </w:rPr>
        <w:t>While the MOEA/D framework exhibits enhanced performance in solving MOPs, it cannot directly address the proposed planning problem with interval formulation, as the objective functions in this case are represented by intervals. To address these challenges, the IMOEA/D approach is developed for the effective resolution of the collaborative planning of DC and DN,</w:t>
      </w:r>
      <w:r w:rsidRPr="00D34D4D">
        <w:rPr>
          <w:rFonts w:eastAsia="宋体" w:cs="Times New Roman" w:hint="eastAsia"/>
          <w:sz w:val="22"/>
        </w:rPr>
        <w:t xml:space="preserve"> which</w:t>
      </w:r>
      <w:r w:rsidRPr="00D34D4D">
        <w:rPr>
          <w:rFonts w:eastAsia="宋体" w:cs="Times New Roman"/>
          <w:sz w:val="22"/>
        </w:rPr>
        <w:t xml:space="preserve"> is capable of retaining all uncertain information. The essence of the IMOEA/D approach comprises t</w:t>
      </w:r>
      <w:r w:rsidRPr="00D34D4D">
        <w:rPr>
          <w:rFonts w:eastAsia="宋体" w:cs="Times New Roman" w:hint="eastAsia"/>
          <w:sz w:val="22"/>
        </w:rPr>
        <w:t>wo</w:t>
      </w:r>
      <w:r w:rsidRPr="00D34D4D">
        <w:rPr>
          <w:rFonts w:eastAsia="宋体" w:cs="Times New Roman"/>
          <w:sz w:val="22"/>
        </w:rPr>
        <w:t xml:space="preserve"> key components:  interval-valued chebyshev scalar function, and </w:t>
      </w:r>
      <w:bookmarkStart w:id="10" w:name="OLE_LINK2"/>
      <w:r w:rsidRPr="00D34D4D">
        <w:rPr>
          <w:rFonts w:eastAsia="宋体" w:cs="Times New Roman"/>
          <w:sz w:val="22"/>
        </w:rPr>
        <w:t>ensemble strategy for assessing interval objectives</w:t>
      </w:r>
      <w:bookmarkEnd w:id="10"/>
      <w:r w:rsidRPr="00D34D4D">
        <w:rPr>
          <w:rFonts w:eastAsia="宋体" w:cs="Times New Roman"/>
          <w:sz w:val="22"/>
        </w:rPr>
        <w:t>. The specifics of each component are elaborated upon in the subsequent sections.</w:t>
      </w:r>
    </w:p>
    <w:p w14:paraId="6BFA6BA8" w14:textId="391D2458" w:rsidR="00D34D4D" w:rsidRPr="007570C6" w:rsidRDefault="00D34D4D" w:rsidP="00D34D4D">
      <w:pPr>
        <w:pStyle w:val="3"/>
        <w:spacing w:line="280" w:lineRule="exact"/>
      </w:pPr>
      <w:r w:rsidRPr="00D34D4D">
        <w:t>5.2.1 Interval-valued chebyshev scalar function</w:t>
      </w:r>
    </w:p>
    <w:p w14:paraId="49B359F5" w14:textId="11227106" w:rsidR="00D34D4D" w:rsidRPr="00D34D4D" w:rsidRDefault="00D34D4D" w:rsidP="00D34D4D">
      <w:pPr>
        <w:widowControl/>
        <w:tabs>
          <w:tab w:val="center" w:pos="4162"/>
          <w:tab w:val="right" w:pos="8301"/>
        </w:tabs>
        <w:spacing w:line="280" w:lineRule="exact"/>
        <w:ind w:firstLineChars="200" w:firstLine="440"/>
        <w:rPr>
          <w:rFonts w:eastAsia="宋体" w:cs="Times New Roman"/>
          <w:sz w:val="22"/>
        </w:rPr>
      </w:pPr>
      <w:r w:rsidRPr="00D34D4D">
        <w:rPr>
          <w:rFonts w:eastAsia="宋体" w:cs="Times New Roman"/>
          <w:sz w:val="22"/>
        </w:rPr>
        <w:t xml:space="preserve">Given that the objective function of the proposed multi-objective optimization problem with interval parameters (IMOP) is interval-based, the Pareto front is characterized by geometric shapes such as rectangles or hypercubes, as shown in Fig 4. To adequately represent uncertainties, we define a reference hypercube, which is constructed from two vertices: each vertex represents the minimum values of the </w:t>
      </w:r>
      <w:r w:rsidR="00CA3A73" w:rsidRPr="00CA3A73">
        <w:rPr>
          <w:rFonts w:eastAsia="宋体" w:cs="Times New Roman"/>
          <w:sz w:val="22"/>
        </w:rPr>
        <w:t>higher and lower bounds</w:t>
      </w:r>
      <w:r w:rsidRPr="00D34D4D">
        <w:rPr>
          <w:rFonts w:eastAsia="宋体" w:cs="Times New Roman"/>
          <w:sz w:val="22"/>
        </w:rPr>
        <w:t xml:space="preserve"> and lower boundaries of the interval Pareto front for each objective. These vertices are referred to as the </w:t>
      </w:r>
      <w:r w:rsidR="006F638B" w:rsidRPr="006F638B">
        <w:rPr>
          <w:rFonts w:eastAsia="宋体" w:cs="Times New Roman"/>
          <w:sz w:val="22"/>
        </w:rPr>
        <w:t>higher and lower bounds</w:t>
      </w:r>
      <w:r w:rsidRPr="00D34D4D">
        <w:rPr>
          <w:rFonts w:eastAsia="宋体" w:cs="Times New Roman"/>
          <w:sz w:val="22"/>
        </w:rPr>
        <w:t xml:space="preserve"> points, respectively. As depicted in Fig 4, </w:t>
      </w:r>
      <m:oMath>
        <m:r>
          <w:rPr>
            <w:rFonts w:ascii="Cambria Math" w:eastAsia="宋体" w:hAnsi="Cambria Math" w:cs="Times New Roman"/>
            <w:sz w:val="22"/>
          </w:rPr>
          <m:t>Z</m:t>
        </m:r>
        <m:r>
          <m:rPr>
            <m:sty m:val="p"/>
          </m:rPr>
          <w:rPr>
            <w:rFonts w:ascii="Cambria Math" w:eastAsia="宋体" w:hAnsi="Cambria Math" w:cs="Times New Roman"/>
            <w:sz w:val="22"/>
          </w:rPr>
          <m:t>={</m:t>
        </m:r>
        <m:d>
          <m:dPr>
            <m:ctrlPr>
              <w:rPr>
                <w:rFonts w:ascii="Cambria Math" w:eastAsia="宋体" w:hAnsi="Cambria Math" w:cs="Times New Roman"/>
                <w:sz w:val="22"/>
              </w:rPr>
            </m:ctrlPr>
          </m:dPr>
          <m:e>
            <m:sSub>
              <m:sSubPr>
                <m:ctrlPr>
                  <w:rPr>
                    <w:rFonts w:ascii="Cambria Math" w:eastAsia="宋体" w:hAnsi="Cambria Math" w:cs="Times New Roman"/>
                    <w:sz w:val="22"/>
                  </w:rPr>
                </m:ctrlPr>
              </m:sSubPr>
              <m:e>
                <m:bar>
                  <m:barPr>
                    <m:pos m:val="top"/>
                    <m:ctrlPr>
                      <w:rPr>
                        <w:rFonts w:ascii="Cambria Math" w:eastAsia="宋体" w:hAnsi="Cambria Math" w:cs="Times New Roman"/>
                        <w:sz w:val="22"/>
                      </w:rPr>
                    </m:ctrlPr>
                  </m:barPr>
                  <m:e>
                    <m:r>
                      <w:rPr>
                        <w:rFonts w:ascii="Cambria Math" w:eastAsia="宋体" w:hAnsi="Cambria Math" w:cs="Times New Roman"/>
                        <w:sz w:val="22"/>
                      </w:rPr>
                      <m:t>Z</m:t>
                    </m:r>
                  </m:e>
                </m:bar>
              </m:e>
              <m:sub>
                <m:r>
                  <m:rPr>
                    <m:sty m:val="p"/>
                  </m:rPr>
                  <w:rPr>
                    <w:rFonts w:ascii="Cambria Math" w:eastAsia="宋体" w:hAnsi="Cambria Math" w:cs="Times New Roman"/>
                    <w:sz w:val="22"/>
                  </w:rPr>
                  <m:t>1</m:t>
                </m:r>
              </m:sub>
            </m:sSub>
            <m:r>
              <m:rPr>
                <m:sty m:val="p"/>
              </m:rPr>
              <w:rPr>
                <w:rFonts w:ascii="Cambria Math" w:eastAsia="宋体" w:hAnsi="Cambria Math" w:cs="Times New Roman"/>
                <w:sz w:val="22"/>
              </w:rPr>
              <m:t>,</m:t>
            </m:r>
            <m:sSub>
              <m:sSubPr>
                <m:ctrlPr>
                  <w:rPr>
                    <w:rFonts w:ascii="Cambria Math" w:eastAsia="宋体" w:hAnsi="Cambria Math" w:cs="Times New Roman"/>
                    <w:sz w:val="22"/>
                  </w:rPr>
                </m:ctrlPr>
              </m:sSubPr>
              <m:e>
                <m:bar>
                  <m:barPr>
                    <m:pos m:val="top"/>
                    <m:ctrlPr>
                      <w:rPr>
                        <w:rFonts w:ascii="Cambria Math" w:eastAsia="宋体" w:hAnsi="Cambria Math" w:cs="Times New Roman"/>
                        <w:sz w:val="22"/>
                      </w:rPr>
                    </m:ctrlPr>
                  </m:barPr>
                  <m:e>
                    <m:r>
                      <w:rPr>
                        <w:rFonts w:ascii="Cambria Math" w:eastAsia="宋体" w:hAnsi="Cambria Math" w:cs="Times New Roman"/>
                        <w:sz w:val="22"/>
                      </w:rPr>
                      <m:t>Z</m:t>
                    </m:r>
                  </m:e>
                </m:bar>
              </m:e>
              <m:sub>
                <m:r>
                  <m:rPr>
                    <m:sty m:val="p"/>
                  </m:rPr>
                  <w:rPr>
                    <w:rFonts w:ascii="Cambria Math" w:eastAsia="宋体" w:hAnsi="Cambria Math" w:cs="Times New Roman"/>
                    <w:sz w:val="22"/>
                  </w:rPr>
                  <m:t>2</m:t>
                </m:r>
              </m:sub>
            </m:sSub>
          </m:e>
        </m:d>
        <m:r>
          <m:rPr>
            <m:sty m:val="p"/>
          </m:rPr>
          <w:rPr>
            <w:rFonts w:ascii="Cambria Math" w:eastAsia="宋体" w:hAnsi="Cambria Math" w:cs="Times New Roman"/>
            <w:sz w:val="22"/>
          </w:rPr>
          <m:t>,</m:t>
        </m:r>
        <m:d>
          <m:dPr>
            <m:ctrlPr>
              <w:rPr>
                <w:rFonts w:ascii="Cambria Math" w:eastAsia="宋体" w:hAnsi="Cambria Math" w:cs="Times New Roman"/>
                <w:sz w:val="22"/>
              </w:rPr>
            </m:ctrlPr>
          </m:dPr>
          <m:e>
            <m:sSub>
              <m:sSubPr>
                <m:ctrlPr>
                  <w:rPr>
                    <w:rFonts w:ascii="Cambria Math" w:eastAsia="宋体" w:hAnsi="Cambria Math" w:cs="Times New Roman"/>
                    <w:sz w:val="22"/>
                  </w:rPr>
                </m:ctrlPr>
              </m:sSubPr>
              <m:e>
                <m:bar>
                  <m:barPr>
                    <m:ctrlPr>
                      <w:rPr>
                        <w:rFonts w:ascii="Cambria Math" w:eastAsia="宋体" w:hAnsi="Cambria Math" w:cs="Times New Roman"/>
                        <w:sz w:val="22"/>
                      </w:rPr>
                    </m:ctrlPr>
                  </m:barPr>
                  <m:e>
                    <m:r>
                      <w:rPr>
                        <w:rFonts w:ascii="Cambria Math" w:eastAsia="宋体" w:hAnsi="Cambria Math" w:cs="Times New Roman"/>
                        <w:sz w:val="22"/>
                      </w:rPr>
                      <m:t>Z</m:t>
                    </m:r>
                  </m:e>
                </m:bar>
              </m:e>
              <m:sub>
                <m:r>
                  <m:rPr>
                    <m:sty m:val="p"/>
                  </m:rPr>
                  <w:rPr>
                    <w:rFonts w:ascii="Cambria Math" w:eastAsia="宋体" w:hAnsi="Cambria Math" w:cs="Times New Roman"/>
                    <w:sz w:val="22"/>
                  </w:rPr>
                  <m:t>1</m:t>
                </m:r>
              </m:sub>
            </m:sSub>
            <m:r>
              <m:rPr>
                <m:sty m:val="p"/>
              </m:rPr>
              <w:rPr>
                <w:rFonts w:ascii="Cambria Math" w:eastAsia="宋体" w:hAnsi="Cambria Math" w:cs="Times New Roman"/>
                <w:sz w:val="22"/>
              </w:rPr>
              <m:t>,</m:t>
            </m:r>
            <m:sSub>
              <m:sSubPr>
                <m:ctrlPr>
                  <w:rPr>
                    <w:rFonts w:ascii="Cambria Math" w:eastAsia="宋体" w:hAnsi="Cambria Math" w:cs="Times New Roman"/>
                    <w:sz w:val="22"/>
                  </w:rPr>
                </m:ctrlPr>
              </m:sSubPr>
              <m:e>
                <m:bar>
                  <m:barPr>
                    <m:ctrlPr>
                      <w:rPr>
                        <w:rFonts w:ascii="Cambria Math" w:eastAsia="宋体" w:hAnsi="Cambria Math" w:cs="Times New Roman"/>
                        <w:sz w:val="22"/>
                      </w:rPr>
                    </m:ctrlPr>
                  </m:barPr>
                  <m:e>
                    <m:r>
                      <w:rPr>
                        <w:rFonts w:ascii="Cambria Math" w:eastAsia="宋体" w:hAnsi="Cambria Math" w:cs="Times New Roman"/>
                        <w:sz w:val="22"/>
                      </w:rPr>
                      <m:t>Z</m:t>
                    </m:r>
                  </m:e>
                </m:bar>
              </m:e>
              <m:sub>
                <m:r>
                  <m:rPr>
                    <m:sty m:val="p"/>
                  </m:rPr>
                  <w:rPr>
                    <w:rFonts w:ascii="Cambria Math" w:eastAsia="宋体" w:hAnsi="Cambria Math" w:cs="Times New Roman"/>
                    <w:sz w:val="22"/>
                  </w:rPr>
                  <m:t>2</m:t>
                </m:r>
              </m:sub>
            </m:sSub>
          </m:e>
        </m:d>
        <m:r>
          <m:rPr>
            <m:sty m:val="p"/>
          </m:rPr>
          <w:rPr>
            <w:rFonts w:ascii="Cambria Math" w:eastAsia="宋体" w:hAnsi="Cambria Math" w:cs="Times New Roman"/>
            <w:sz w:val="22"/>
          </w:rPr>
          <m:t>}</m:t>
        </m:r>
      </m:oMath>
      <w:r w:rsidRPr="00D34D4D">
        <w:rPr>
          <w:rFonts w:eastAsia="宋体" w:cs="Times New Roman"/>
          <w:sz w:val="22"/>
        </w:rPr>
        <w:t xml:space="preserve"> constitutes the reference hypercube, where </w:t>
      </w:r>
      <m:oMath>
        <m:bar>
          <m:barPr>
            <m:pos m:val="top"/>
            <m:ctrlPr>
              <w:rPr>
                <w:rFonts w:ascii="Cambria Math" w:eastAsia="宋体" w:hAnsi="Cambria Math" w:cs="Times New Roman"/>
                <w:sz w:val="22"/>
              </w:rPr>
            </m:ctrlPr>
          </m:barPr>
          <m:e>
            <m:r>
              <w:rPr>
                <w:rFonts w:ascii="Cambria Math" w:eastAsia="宋体" w:hAnsi="Cambria Math" w:cs="Times New Roman"/>
                <w:sz w:val="22"/>
              </w:rPr>
              <m:t>Z</m:t>
            </m:r>
          </m:e>
        </m:bar>
        <m:r>
          <m:rPr>
            <m:sty m:val="p"/>
          </m:rPr>
          <w:rPr>
            <w:rFonts w:ascii="Cambria Math" w:eastAsia="宋体" w:hAnsi="Cambria Math" w:cs="Times New Roman"/>
            <w:sz w:val="22"/>
          </w:rPr>
          <m:t>=</m:t>
        </m:r>
        <m:d>
          <m:dPr>
            <m:ctrlPr>
              <w:rPr>
                <w:rFonts w:ascii="Cambria Math" w:eastAsia="宋体" w:hAnsi="Cambria Math" w:cs="Times New Roman"/>
                <w:sz w:val="22"/>
              </w:rPr>
            </m:ctrlPr>
          </m:dPr>
          <m:e>
            <m:sSub>
              <m:sSubPr>
                <m:ctrlPr>
                  <w:rPr>
                    <w:rFonts w:ascii="Cambria Math" w:eastAsia="宋体" w:hAnsi="Cambria Math" w:cs="Times New Roman"/>
                    <w:sz w:val="22"/>
                  </w:rPr>
                </m:ctrlPr>
              </m:sSubPr>
              <m:e>
                <m:bar>
                  <m:barPr>
                    <m:pos m:val="top"/>
                    <m:ctrlPr>
                      <w:rPr>
                        <w:rFonts w:ascii="Cambria Math" w:eastAsia="宋体" w:hAnsi="Cambria Math" w:cs="Times New Roman"/>
                        <w:sz w:val="22"/>
                      </w:rPr>
                    </m:ctrlPr>
                  </m:barPr>
                  <m:e>
                    <m:r>
                      <w:rPr>
                        <w:rFonts w:ascii="Cambria Math" w:eastAsia="宋体" w:hAnsi="Cambria Math" w:cs="Times New Roman"/>
                        <w:sz w:val="22"/>
                      </w:rPr>
                      <m:t>Z</m:t>
                    </m:r>
                  </m:e>
                </m:bar>
              </m:e>
              <m:sub>
                <m:r>
                  <m:rPr>
                    <m:sty m:val="p"/>
                  </m:rPr>
                  <w:rPr>
                    <w:rFonts w:ascii="Cambria Math" w:eastAsia="宋体" w:hAnsi="Cambria Math" w:cs="Times New Roman"/>
                    <w:sz w:val="22"/>
                  </w:rPr>
                  <m:t>1</m:t>
                </m:r>
              </m:sub>
            </m:sSub>
            <m:r>
              <m:rPr>
                <m:sty m:val="p"/>
              </m:rPr>
              <w:rPr>
                <w:rFonts w:ascii="Cambria Math" w:eastAsia="宋体" w:hAnsi="Cambria Math" w:cs="Times New Roman"/>
                <w:sz w:val="22"/>
              </w:rPr>
              <m:t>,</m:t>
            </m:r>
            <m:sSub>
              <m:sSubPr>
                <m:ctrlPr>
                  <w:rPr>
                    <w:rFonts w:ascii="Cambria Math" w:eastAsia="宋体" w:hAnsi="Cambria Math" w:cs="Times New Roman"/>
                    <w:sz w:val="22"/>
                  </w:rPr>
                </m:ctrlPr>
              </m:sSubPr>
              <m:e>
                <m:bar>
                  <m:barPr>
                    <m:pos m:val="top"/>
                    <m:ctrlPr>
                      <w:rPr>
                        <w:rFonts w:ascii="Cambria Math" w:eastAsia="宋体" w:hAnsi="Cambria Math" w:cs="Times New Roman"/>
                        <w:sz w:val="22"/>
                      </w:rPr>
                    </m:ctrlPr>
                  </m:barPr>
                  <m:e>
                    <m:r>
                      <w:rPr>
                        <w:rFonts w:ascii="Cambria Math" w:eastAsia="宋体" w:hAnsi="Cambria Math" w:cs="Times New Roman"/>
                        <w:sz w:val="22"/>
                      </w:rPr>
                      <m:t>Z</m:t>
                    </m:r>
                  </m:e>
                </m:bar>
              </m:e>
              <m:sub>
                <m:r>
                  <m:rPr>
                    <m:sty m:val="p"/>
                  </m:rPr>
                  <w:rPr>
                    <w:rFonts w:ascii="Cambria Math" w:eastAsia="宋体" w:hAnsi="Cambria Math" w:cs="Times New Roman"/>
                    <w:sz w:val="22"/>
                  </w:rPr>
                  <m:t>2</m:t>
                </m:r>
              </m:sub>
            </m:sSub>
          </m:e>
        </m:d>
      </m:oMath>
      <w:r w:rsidRPr="00D34D4D">
        <w:rPr>
          <w:rFonts w:eastAsia="宋体" w:cs="Times New Roman"/>
          <w:sz w:val="22"/>
        </w:rPr>
        <w:t xml:space="preserve"> and </w:t>
      </w:r>
      <m:oMath>
        <m:bar>
          <m:barPr>
            <m:pos m:val="top"/>
            <m:ctrlPr>
              <w:rPr>
                <w:rFonts w:ascii="Cambria Math" w:eastAsia="宋体" w:hAnsi="Cambria Math" w:cs="Times New Roman"/>
                <w:sz w:val="22"/>
              </w:rPr>
            </m:ctrlPr>
          </m:barPr>
          <m:e>
            <m:r>
              <w:rPr>
                <w:rFonts w:ascii="Cambria Math" w:eastAsia="宋体" w:hAnsi="Cambria Math" w:cs="Times New Roman"/>
                <w:sz w:val="22"/>
              </w:rPr>
              <m:t>Z</m:t>
            </m:r>
          </m:e>
        </m:bar>
        <m:r>
          <m:rPr>
            <m:sty m:val="p"/>
          </m:rPr>
          <w:rPr>
            <w:rFonts w:ascii="Cambria Math" w:eastAsia="宋体" w:hAnsi="Cambria Math" w:cs="Times New Roman"/>
            <w:sz w:val="22"/>
          </w:rPr>
          <m:t>=</m:t>
        </m:r>
        <m:d>
          <m:dPr>
            <m:ctrlPr>
              <w:rPr>
                <w:rFonts w:ascii="Cambria Math" w:eastAsia="宋体" w:hAnsi="Cambria Math" w:cs="Times New Roman"/>
                <w:sz w:val="22"/>
              </w:rPr>
            </m:ctrlPr>
          </m:dPr>
          <m:e>
            <m:sSub>
              <m:sSubPr>
                <m:ctrlPr>
                  <w:rPr>
                    <w:rFonts w:ascii="Cambria Math" w:eastAsia="宋体" w:hAnsi="Cambria Math" w:cs="Times New Roman"/>
                    <w:sz w:val="22"/>
                  </w:rPr>
                </m:ctrlPr>
              </m:sSubPr>
              <m:e>
                <m:bar>
                  <m:barPr>
                    <m:pos m:val="top"/>
                    <m:ctrlPr>
                      <w:rPr>
                        <w:rFonts w:ascii="Cambria Math" w:eastAsia="宋体" w:hAnsi="Cambria Math" w:cs="Times New Roman"/>
                        <w:sz w:val="22"/>
                      </w:rPr>
                    </m:ctrlPr>
                  </m:barPr>
                  <m:e>
                    <m:r>
                      <w:rPr>
                        <w:rFonts w:ascii="Cambria Math" w:eastAsia="宋体" w:hAnsi="Cambria Math" w:cs="Times New Roman"/>
                        <w:sz w:val="22"/>
                      </w:rPr>
                      <m:t>Z</m:t>
                    </m:r>
                  </m:e>
                </m:bar>
              </m:e>
              <m:sub>
                <m:r>
                  <m:rPr>
                    <m:sty m:val="p"/>
                  </m:rPr>
                  <w:rPr>
                    <w:rFonts w:ascii="Cambria Math" w:eastAsia="宋体" w:hAnsi="Cambria Math" w:cs="Times New Roman"/>
                    <w:sz w:val="22"/>
                  </w:rPr>
                  <m:t>1</m:t>
                </m:r>
              </m:sub>
            </m:sSub>
            <m:r>
              <m:rPr>
                <m:sty m:val="p"/>
              </m:rPr>
              <w:rPr>
                <w:rFonts w:ascii="Cambria Math" w:eastAsia="宋体" w:hAnsi="Cambria Math" w:cs="Times New Roman"/>
                <w:sz w:val="22"/>
              </w:rPr>
              <m:t>,</m:t>
            </m:r>
            <m:sSub>
              <m:sSubPr>
                <m:ctrlPr>
                  <w:rPr>
                    <w:rFonts w:ascii="Cambria Math" w:eastAsia="宋体" w:hAnsi="Cambria Math" w:cs="Times New Roman"/>
                    <w:sz w:val="22"/>
                  </w:rPr>
                </m:ctrlPr>
              </m:sSubPr>
              <m:e>
                <m:bar>
                  <m:barPr>
                    <m:pos m:val="top"/>
                    <m:ctrlPr>
                      <w:rPr>
                        <w:rFonts w:ascii="Cambria Math" w:eastAsia="宋体" w:hAnsi="Cambria Math" w:cs="Times New Roman"/>
                        <w:sz w:val="22"/>
                      </w:rPr>
                    </m:ctrlPr>
                  </m:barPr>
                  <m:e>
                    <m:r>
                      <w:rPr>
                        <w:rFonts w:ascii="Cambria Math" w:eastAsia="宋体" w:hAnsi="Cambria Math" w:cs="Times New Roman"/>
                        <w:sz w:val="22"/>
                      </w:rPr>
                      <m:t>Z</m:t>
                    </m:r>
                  </m:e>
                </m:bar>
              </m:e>
              <m:sub>
                <m:r>
                  <m:rPr>
                    <m:sty m:val="p"/>
                  </m:rPr>
                  <w:rPr>
                    <w:rFonts w:ascii="Cambria Math" w:eastAsia="宋体" w:hAnsi="Cambria Math" w:cs="Times New Roman"/>
                    <w:sz w:val="22"/>
                  </w:rPr>
                  <m:t>2</m:t>
                </m:r>
              </m:sub>
            </m:sSub>
          </m:e>
        </m:d>
      </m:oMath>
      <w:r w:rsidRPr="00D34D4D">
        <w:rPr>
          <w:rFonts w:eastAsia="宋体" w:cs="Times New Roman"/>
          <w:sz w:val="22"/>
        </w:rPr>
        <w:t xml:space="preserve"> are the </w:t>
      </w:r>
      <w:r w:rsidR="006F638B" w:rsidRPr="006F638B">
        <w:rPr>
          <w:rFonts w:eastAsia="宋体" w:cs="Times New Roman"/>
          <w:sz w:val="22"/>
        </w:rPr>
        <w:t>higher</w:t>
      </w:r>
      <w:r w:rsidRPr="00D34D4D">
        <w:rPr>
          <w:rFonts w:eastAsia="宋体" w:cs="Times New Roman"/>
          <w:sz w:val="22"/>
        </w:rPr>
        <w:t xml:space="preserve"> and lower </w:t>
      </w:r>
      <w:r w:rsidR="006F638B" w:rsidRPr="006F638B">
        <w:rPr>
          <w:rFonts w:eastAsia="宋体" w:cs="Times New Roman"/>
          <w:sz w:val="22"/>
        </w:rPr>
        <w:t>bounds</w:t>
      </w:r>
      <w:r w:rsidRPr="00D34D4D">
        <w:rPr>
          <w:rFonts w:eastAsia="宋体" w:cs="Times New Roman"/>
          <w:sz w:val="22"/>
        </w:rPr>
        <w:t xml:space="preserve"> points, respectively.</w:t>
      </w:r>
    </w:p>
    <w:p w14:paraId="4A02DD59" w14:textId="2090B447" w:rsidR="00D34D4D" w:rsidRPr="00D34D4D" w:rsidRDefault="00D34D4D" w:rsidP="00D34D4D">
      <w:pPr>
        <w:widowControl/>
        <w:tabs>
          <w:tab w:val="center" w:pos="4162"/>
          <w:tab w:val="right" w:pos="8301"/>
        </w:tabs>
        <w:spacing w:line="280" w:lineRule="exact"/>
        <w:ind w:firstLineChars="200" w:firstLine="440"/>
        <w:rPr>
          <w:rFonts w:eastAsia="宋体" w:cs="Times New Roman"/>
          <w:sz w:val="22"/>
        </w:rPr>
      </w:pPr>
      <w:r w:rsidRPr="00D34D4D">
        <w:rPr>
          <w:rFonts w:eastAsia="宋体" w:cs="Times New Roman"/>
          <w:sz w:val="22"/>
        </w:rPr>
        <w:t xml:space="preserve">Drawing inspiration from the MOEA/D framework, we propose the Interval-valued chebyshev scalar function (as indicated in Equation 53), formulated in accordance with the </w:t>
      </w:r>
      <w:r w:rsidRPr="00D34D4D">
        <w:rPr>
          <w:rFonts w:eastAsia="宋体" w:cs="Times New Roman"/>
          <w:sz w:val="22"/>
        </w:rPr>
        <w:lastRenderedPageBreak/>
        <w:t xml:space="preserve">reference hypercube. This approach transforms the IMOP problem into several scalar IO subproblems by modifying the weight vector </w:t>
      </w:r>
      <m:oMath>
        <m:sSub>
          <m:sSubPr>
            <m:ctrlPr>
              <w:rPr>
                <w:rFonts w:ascii="Cambria Math" w:eastAsia="宋体" w:hAnsi="Cambria Math" w:cs="Times New Roman"/>
                <w:sz w:val="22"/>
              </w:rPr>
            </m:ctrlPr>
          </m:sSubPr>
          <m:e>
            <m:r>
              <w:rPr>
                <w:rFonts w:ascii="Cambria Math" w:eastAsia="宋体" w:hAnsi="Cambria Math" w:cs="Times New Roman"/>
                <w:sz w:val="22"/>
              </w:rPr>
              <m:t>r</m:t>
            </m:r>
          </m:e>
          <m:sub>
            <m:r>
              <w:rPr>
                <w:rFonts w:ascii="Cambria Math" w:eastAsia="宋体" w:hAnsi="Cambria Math" w:cs="Times New Roman"/>
                <w:sz w:val="22"/>
              </w:rPr>
              <m:t>i</m:t>
            </m:r>
          </m:sub>
        </m:sSub>
        <m:r>
          <m:rPr>
            <m:sty m:val="p"/>
          </m:rPr>
          <w:rPr>
            <w:rFonts w:ascii="Cambria Math" w:eastAsia="宋体" w:hAnsi="Cambria Math" w:cs="Times New Roman"/>
            <w:sz w:val="22"/>
          </w:rPr>
          <m:t>(</m:t>
        </m:r>
        <m:r>
          <w:rPr>
            <w:rFonts w:ascii="Cambria Math" w:eastAsia="宋体" w:hAnsi="Cambria Math" w:cs="Times New Roman"/>
            <w:sz w:val="22"/>
          </w:rPr>
          <m:t>x</m:t>
        </m:r>
        <m:r>
          <m:rPr>
            <m:sty m:val="p"/>
          </m:rPr>
          <w:rPr>
            <w:rFonts w:ascii="Cambria Math" w:eastAsia="宋体" w:hAnsi="Cambria Math" w:cs="Times New Roman"/>
            <w:sz w:val="22"/>
          </w:rPr>
          <m:t>)</m:t>
        </m:r>
      </m:oMath>
      <w:r w:rsidRPr="00D34D4D">
        <w:rPr>
          <w:rFonts w:eastAsia="宋体" w:cs="Times New Roman"/>
          <w:sz w:val="22"/>
        </w:rPr>
        <w:t>. During each iteration of the algorithm, there is a simultaneous effort to minimize all these IO subproblems, which in turn updates the population.</w:t>
      </w:r>
    </w:p>
    <w:p w14:paraId="38A25DA9" w14:textId="639C09E0" w:rsidR="00103508" w:rsidRPr="00EE7F20" w:rsidRDefault="00180955" w:rsidP="00571714">
      <w:pPr>
        <w:pStyle w:val="af6"/>
      </w:pPr>
      <w:r>
        <w:tab/>
      </w:r>
      <w:r w:rsidR="0070693F" w:rsidRPr="00025957">
        <w:rPr>
          <w:position w:val="-4"/>
        </w:rPr>
        <w:object w:dxaOrig="4099" w:dyaOrig="360" w14:anchorId="6F508DA3">
          <v:shape id="_x0000_i1088" type="#_x0000_t75" style="width:204.9pt;height:18.05pt" o:ole="">
            <v:imagedata r:id="rId135" o:title=""/>
          </v:shape>
          <o:OLEObject Type="Embed" ProgID="Equation.DSMT4" ShapeID="_x0000_i1088" DrawAspect="Content" ObjectID="_1774858484" r:id="rId136"/>
        </w:object>
      </w:r>
      <w:r>
        <w:tab/>
      </w:r>
      <w:r w:rsidR="00103508" w:rsidRPr="00EE7F20">
        <w:t>(</w:t>
      </w:r>
      <w:r w:rsidR="00457077">
        <w:t>5</w:t>
      </w:r>
      <w:r w:rsidR="00AE4B38">
        <w:t>6</w:t>
      </w:r>
      <w:r w:rsidR="00103508" w:rsidRPr="00EE7F20">
        <w:t>)</w:t>
      </w:r>
    </w:p>
    <w:p w14:paraId="47EFFCC1" w14:textId="0904F12A" w:rsidR="00103508" w:rsidRPr="00D34D4D" w:rsidRDefault="00D34D4D" w:rsidP="00F35320">
      <w:pPr>
        <w:widowControl/>
        <w:tabs>
          <w:tab w:val="center" w:pos="4162"/>
          <w:tab w:val="right" w:pos="8301"/>
        </w:tabs>
        <w:spacing w:line="280" w:lineRule="exact"/>
        <w:rPr>
          <w:rFonts w:eastAsia="宋体" w:cs="Times New Roman"/>
          <w:sz w:val="22"/>
        </w:rPr>
      </w:pPr>
      <w:r w:rsidRPr="00D34D4D">
        <w:rPr>
          <w:rFonts w:eastAsia="宋体" w:cs="Times New Roman"/>
          <w:sz w:val="22"/>
        </w:rPr>
        <w:t xml:space="preserve">where </w:t>
      </w:r>
      <m:oMath>
        <m:sSup>
          <m:sSupPr>
            <m:ctrlPr>
              <w:rPr>
                <w:rFonts w:ascii="Cambria Math" w:eastAsia="宋体" w:hAnsi="Cambria Math" w:cs="Times New Roman"/>
                <w:i/>
                <w:iCs/>
                <w:sz w:val="22"/>
              </w:rPr>
            </m:ctrlPr>
          </m:sSupPr>
          <m:e>
            <m:r>
              <w:rPr>
                <w:rFonts w:ascii="Cambria Math" w:eastAsia="宋体" w:hAnsi="Cambria Math" w:cs="Times New Roman"/>
                <w:sz w:val="22"/>
              </w:rPr>
              <m:t>g</m:t>
            </m:r>
          </m:e>
          <m:sup>
            <m:r>
              <w:rPr>
                <w:rFonts w:ascii="Cambria Math" w:eastAsia="宋体" w:hAnsi="Cambria Math" w:cs="Times New Roman"/>
                <w:sz w:val="22"/>
              </w:rPr>
              <m:t>te</m:t>
            </m:r>
          </m:sup>
        </m:sSup>
        <m:r>
          <w:rPr>
            <w:rFonts w:ascii="Cambria Math" w:eastAsia="宋体" w:hAnsi="Cambria Math" w:cs="Times New Roman"/>
            <w:sz w:val="22"/>
          </w:rPr>
          <m:t>(x|r</m:t>
        </m:r>
        <m:d>
          <m:dPr>
            <m:ctrlPr>
              <w:rPr>
                <w:rFonts w:ascii="Cambria Math" w:eastAsia="宋体" w:hAnsi="Cambria Math" w:cs="Times New Roman"/>
                <w:i/>
                <w:iCs/>
                <w:sz w:val="22"/>
              </w:rPr>
            </m:ctrlPr>
          </m:dPr>
          <m:e>
            <m:r>
              <w:rPr>
                <w:rFonts w:ascii="Cambria Math" w:eastAsia="宋体" w:hAnsi="Cambria Math" w:cs="Times New Roman"/>
                <w:sz w:val="22"/>
              </w:rPr>
              <m:t>x</m:t>
            </m:r>
          </m:e>
        </m:d>
        <m:r>
          <w:rPr>
            <w:rFonts w:ascii="Cambria Math" w:eastAsia="宋体" w:hAnsi="Cambria Math" w:cs="Times New Roman"/>
            <w:sz w:val="22"/>
          </w:rPr>
          <m:t>,Z)</m:t>
        </m:r>
      </m:oMath>
      <w:r w:rsidRPr="00D34D4D">
        <w:rPr>
          <w:rFonts w:eastAsia="宋体" w:cs="Times New Roman"/>
          <w:sz w:val="22"/>
        </w:rPr>
        <w:t xml:space="preserve"> is Tchebycheff aggregate functions with interval parameters; Z is the reference hypercube; </w:t>
      </w:r>
      <m:oMath>
        <m:sSub>
          <m:sSubPr>
            <m:ctrlPr>
              <w:rPr>
                <w:rFonts w:ascii="Cambria Math" w:eastAsia="宋体" w:hAnsi="Cambria Math" w:cs="Times New Roman"/>
                <w:i/>
                <w:iCs/>
                <w:sz w:val="22"/>
              </w:rPr>
            </m:ctrlPr>
          </m:sSubPr>
          <m:e>
            <m:r>
              <w:rPr>
                <w:rFonts w:ascii="Cambria Math" w:eastAsia="宋体" w:hAnsi="Cambria Math" w:cs="Times New Roman"/>
                <w:sz w:val="22"/>
              </w:rPr>
              <m:t>Z</m:t>
            </m:r>
          </m:e>
          <m:sub>
            <m:r>
              <w:rPr>
                <w:rFonts w:ascii="Cambria Math" w:eastAsia="宋体" w:hAnsi="Cambria Math" w:cs="Times New Roman"/>
                <w:sz w:val="22"/>
              </w:rPr>
              <m:t>i</m:t>
            </m:r>
          </m:sub>
        </m:sSub>
      </m:oMath>
      <w:r w:rsidRPr="00D34D4D">
        <w:rPr>
          <w:rFonts w:eastAsia="宋体" w:cs="Times New Roman"/>
          <w:sz w:val="22"/>
        </w:rPr>
        <w:t xml:space="preserve"> </w:t>
      </w:r>
      <w:r w:rsidR="00CA3A73" w:rsidRPr="00CA3A73">
        <w:rPr>
          <w:rFonts w:eastAsia="宋体" w:cs="Times New Roman"/>
          <w:sz w:val="22"/>
        </w:rPr>
        <w:t>is the i-th component in the reference cuboid.</w:t>
      </w:r>
      <w:r w:rsidRPr="00D34D4D">
        <w:rPr>
          <w:rFonts w:eastAsia="宋体" w:cs="Times New Roman"/>
          <w:sz w:val="22"/>
        </w:rPr>
        <w:t xml:space="preserve"> </w:t>
      </w:r>
    </w:p>
    <w:bookmarkEnd w:id="9"/>
    <w:p w14:paraId="5C134A70" w14:textId="33A22506" w:rsidR="00D34D4D" w:rsidRDefault="0070693F" w:rsidP="00D34D4D">
      <w:pPr>
        <w:widowControl/>
        <w:jc w:val="center"/>
        <w:rPr>
          <w:rFonts w:ascii="等线" w:eastAsia="等线" w:hAnsi="等线" w:cs="Times New Roman"/>
        </w:rPr>
      </w:pPr>
      <w:r>
        <w:object w:dxaOrig="11688" w:dyaOrig="8556" w14:anchorId="6EFCE2E2">
          <v:shape id="_x0000_i1089" type="#_x0000_t75" style="width:378.05pt;height:276.9pt" o:ole="">
            <v:imagedata r:id="rId137" o:title=""/>
          </v:shape>
          <o:OLEObject Type="Embed" ProgID="Visio.Drawing.15" ShapeID="_x0000_i1089" DrawAspect="Content" ObjectID="_1774858485" r:id="rId138"/>
        </w:object>
      </w:r>
    </w:p>
    <w:p w14:paraId="1D61168F" w14:textId="2C4CB0AB" w:rsidR="00D34D4D" w:rsidRDefault="00D34D4D" w:rsidP="00D34D4D">
      <w:pPr>
        <w:widowControl/>
        <w:jc w:val="center"/>
        <w:rPr>
          <w:rFonts w:eastAsia="宋体" w:cs="Times New Roman"/>
          <w:kern w:val="0"/>
          <w:sz w:val="20"/>
          <w:szCs w:val="20"/>
        </w:rPr>
      </w:pPr>
      <w:r w:rsidRPr="00D34D4D">
        <w:rPr>
          <w:rFonts w:eastAsia="宋体" w:cs="Times New Roman"/>
          <w:kern w:val="0"/>
          <w:sz w:val="20"/>
          <w:szCs w:val="20"/>
        </w:rPr>
        <w:t>Fig</w:t>
      </w:r>
      <w:r w:rsidR="00781737">
        <w:rPr>
          <w:rFonts w:eastAsia="宋体" w:cs="Times New Roman"/>
          <w:kern w:val="0"/>
          <w:sz w:val="20"/>
          <w:szCs w:val="20"/>
        </w:rPr>
        <w:t xml:space="preserve"> </w:t>
      </w:r>
      <w:r w:rsidR="00781737">
        <w:rPr>
          <w:rFonts w:eastAsia="宋体" w:cs="Times New Roman" w:hint="eastAsia"/>
          <w:kern w:val="0"/>
          <w:sz w:val="20"/>
          <w:szCs w:val="20"/>
        </w:rPr>
        <w:t>5-1</w:t>
      </w:r>
      <w:r w:rsidRPr="00D34D4D">
        <w:rPr>
          <w:rFonts w:eastAsia="宋体" w:cs="Times New Roman"/>
          <w:kern w:val="0"/>
          <w:sz w:val="20"/>
          <w:szCs w:val="20"/>
        </w:rPr>
        <w:t>. The interval Pareto front with reference hypercube.</w:t>
      </w:r>
    </w:p>
    <w:p w14:paraId="6E33A2F5" w14:textId="7B83A4FB" w:rsidR="007570C6" w:rsidRPr="007570C6" w:rsidRDefault="007570C6" w:rsidP="007570C6">
      <w:pPr>
        <w:pStyle w:val="3"/>
        <w:spacing w:line="280" w:lineRule="exact"/>
      </w:pPr>
      <w:r w:rsidRPr="00D34D4D">
        <w:t>5.2.</w:t>
      </w:r>
      <w:r>
        <w:t>2</w:t>
      </w:r>
      <w:r w:rsidRPr="007570C6">
        <w:t xml:space="preserve"> Ensemble strategy for assessing interval objectives</w:t>
      </w:r>
    </w:p>
    <w:p w14:paraId="35486381" w14:textId="03455F37" w:rsidR="007570C6" w:rsidRPr="007570C6" w:rsidRDefault="007570C6" w:rsidP="007570C6">
      <w:pPr>
        <w:widowControl/>
        <w:tabs>
          <w:tab w:val="center" w:pos="4162"/>
          <w:tab w:val="right" w:pos="8301"/>
        </w:tabs>
        <w:spacing w:line="280" w:lineRule="exact"/>
        <w:ind w:firstLineChars="200" w:firstLine="440"/>
        <w:rPr>
          <w:rFonts w:eastAsia="宋体" w:cs="Times New Roman"/>
          <w:color w:val="000000"/>
          <w:sz w:val="22"/>
        </w:rPr>
      </w:pPr>
      <w:r w:rsidRPr="007570C6">
        <w:rPr>
          <w:rFonts w:eastAsia="宋体" w:cs="Times New Roman"/>
          <w:color w:val="000000"/>
          <w:sz w:val="22"/>
        </w:rPr>
        <w:t xml:space="preserve">As the Interval-valued chebyshev scalar function plays a critical role in updating the population, it becomes necessary to compare two individuals with interval objectives to ascertain the superior one. </w:t>
      </w:r>
      <w:r w:rsidR="00CA3A73" w:rsidRPr="00CA3A73">
        <w:rPr>
          <w:rFonts w:eastAsia="宋体" w:cs="Times New Roman"/>
          <w:color w:val="000000"/>
          <w:sz w:val="22"/>
        </w:rPr>
        <w:t>Interval partial ordering relationships (IPORs) have been suggested</w:t>
      </w:r>
      <w:r w:rsidRPr="007570C6">
        <w:rPr>
          <w:rFonts w:eastAsia="宋体" w:cs="Times New Roman"/>
          <w:color w:val="000000"/>
          <w:sz w:val="22"/>
        </w:rPr>
        <w:t xml:space="preserve"> in previous studies to facilitate the comparison of interval numbers, and these are summarized in </w:t>
      </w:r>
      <w:r w:rsidRPr="007570C6">
        <w:rPr>
          <w:rFonts w:eastAsia="宋体" w:cs="Times New Roman"/>
          <w:b/>
          <w:bCs/>
          <w:color w:val="000000"/>
          <w:sz w:val="22"/>
        </w:rPr>
        <w:t>Appendix A2</w:t>
      </w:r>
      <w:r w:rsidRPr="007570C6">
        <w:rPr>
          <w:rFonts w:eastAsia="宋体" w:cs="Times New Roman"/>
          <w:color w:val="000000"/>
          <w:sz w:val="22"/>
        </w:rPr>
        <w:t>. Given the variability in results when using different IPORs</w:t>
      </w:r>
      <w:r w:rsidRPr="007570C6" w:rsidDel="00951E45">
        <w:rPr>
          <w:rFonts w:eastAsia="宋体" w:cs="Times New Roman"/>
          <w:color w:val="000000"/>
          <w:sz w:val="22"/>
        </w:rPr>
        <w:t xml:space="preserve"> </w:t>
      </w:r>
      <w:r w:rsidRPr="007570C6">
        <w:rPr>
          <w:rFonts w:eastAsia="宋体" w:cs="Times New Roman"/>
          <w:color w:val="000000"/>
          <w:sz w:val="22"/>
        </w:rPr>
        <w:t>in the algorithm, the choice of these relations significantly influences the outcomes of the collaborative planning. To address this, we have designed an ensemble strategy that leverages the seven types of IPORs, which aims to provide a comprehensive comparison of interval-valued objectives, thereby mitigating the subjective decision in the selection of interval order relations. The specifics of this strategy are outlined below.</w:t>
      </w:r>
    </w:p>
    <w:p w14:paraId="351E2780" w14:textId="77777777" w:rsidR="007570C6" w:rsidRPr="007570C6" w:rsidRDefault="007570C6" w:rsidP="007570C6">
      <w:pPr>
        <w:widowControl/>
        <w:tabs>
          <w:tab w:val="center" w:pos="4162"/>
          <w:tab w:val="right" w:pos="8301"/>
        </w:tabs>
        <w:spacing w:line="280" w:lineRule="exact"/>
        <w:ind w:firstLineChars="200" w:firstLine="440"/>
        <w:rPr>
          <w:rFonts w:eastAsia="宋体" w:cs="Times New Roman"/>
          <w:color w:val="000000"/>
          <w:sz w:val="22"/>
        </w:rPr>
      </w:pPr>
      <w:r w:rsidRPr="007570C6">
        <w:rPr>
          <w:rFonts w:eastAsia="宋体" w:cs="Times New Roman"/>
          <w:color w:val="000000"/>
          <w:sz w:val="22"/>
        </w:rPr>
        <w:t xml:space="preserve">Assume that it should compare two candidate individuals </w:t>
      </w:r>
      <m:oMath>
        <m:sSub>
          <m:sSubPr>
            <m:ctrlPr>
              <w:rPr>
                <w:rFonts w:ascii="Cambria Math" w:eastAsia="宋体" w:hAnsi="Cambria Math" w:cs="Times New Roman"/>
                <w:color w:val="000000"/>
                <w:sz w:val="22"/>
              </w:rPr>
            </m:ctrlPr>
          </m:sSubPr>
          <m:e>
            <m:r>
              <w:rPr>
                <w:rFonts w:ascii="Cambria Math" w:eastAsia="宋体" w:hAnsi="Cambria Math" w:cs="Times New Roman"/>
                <w:color w:val="000000"/>
                <w:sz w:val="22"/>
              </w:rPr>
              <m:t>x</m:t>
            </m:r>
          </m:e>
          <m:sub>
            <m:r>
              <w:rPr>
                <w:rFonts w:ascii="Cambria Math" w:eastAsia="宋体" w:hAnsi="Cambria Math" w:cs="Times New Roman"/>
                <w:color w:val="000000"/>
                <w:sz w:val="22"/>
              </w:rPr>
              <m:t>i</m:t>
            </m:r>
          </m:sub>
        </m:sSub>
      </m:oMath>
      <w:r w:rsidRPr="007570C6">
        <w:rPr>
          <w:rFonts w:eastAsia="宋体" w:cs="Times New Roman"/>
          <w:color w:val="000000"/>
          <w:sz w:val="22"/>
        </w:rPr>
        <w:t xml:space="preserve"> and </w:t>
      </w:r>
      <m:oMath>
        <m:sSub>
          <m:sSubPr>
            <m:ctrlPr>
              <w:rPr>
                <w:rFonts w:ascii="Cambria Math" w:eastAsia="宋体" w:hAnsi="Cambria Math" w:cs="Times New Roman"/>
                <w:color w:val="000000"/>
                <w:sz w:val="22"/>
              </w:rPr>
            </m:ctrlPr>
          </m:sSubPr>
          <m:e>
            <m:r>
              <w:rPr>
                <w:rFonts w:ascii="Cambria Math" w:eastAsia="宋体" w:hAnsi="Cambria Math" w:cs="Times New Roman"/>
                <w:color w:val="000000"/>
                <w:sz w:val="22"/>
              </w:rPr>
              <m:t>x</m:t>
            </m:r>
          </m:e>
          <m:sub>
            <m:r>
              <w:rPr>
                <w:rFonts w:ascii="Cambria Math" w:eastAsia="宋体" w:hAnsi="Cambria Math" w:cs="Times New Roman"/>
                <w:color w:val="000000"/>
                <w:sz w:val="22"/>
              </w:rPr>
              <m:t>j</m:t>
            </m:r>
          </m:sub>
        </m:sSub>
      </m:oMath>
      <w:r w:rsidRPr="007570C6">
        <w:rPr>
          <w:rFonts w:eastAsia="宋体" w:cs="Times New Roman"/>
          <w:color w:val="000000"/>
          <w:sz w:val="22"/>
        </w:rPr>
        <w:t xml:space="preserve">, and their Tchebycheff aggregate function value with interval parameters are </w:t>
      </w:r>
      <m:oMath>
        <m:sSup>
          <m:sSupPr>
            <m:ctrlPr>
              <w:rPr>
                <w:rFonts w:ascii="Cambria Math" w:eastAsia="宋体" w:hAnsi="Cambria Math" w:cs="Times New Roman"/>
                <w:color w:val="000000"/>
                <w:sz w:val="22"/>
              </w:rPr>
            </m:ctrlPr>
          </m:sSupPr>
          <m:e>
            <m:r>
              <w:rPr>
                <w:rFonts w:ascii="Cambria Math" w:eastAsia="宋体" w:hAnsi="Cambria Math" w:cs="Times New Roman"/>
                <w:color w:val="000000"/>
                <w:sz w:val="22"/>
              </w:rPr>
              <m:t>A</m:t>
            </m:r>
          </m:e>
          <m:sup>
            <m:r>
              <w:rPr>
                <w:rFonts w:ascii="Cambria Math" w:eastAsia="宋体" w:hAnsi="Cambria Math" w:cs="Times New Roman"/>
                <w:color w:val="000000"/>
                <w:sz w:val="22"/>
              </w:rPr>
              <m:t>I</m:t>
            </m:r>
          </m:sup>
        </m:sSup>
      </m:oMath>
      <w:r w:rsidRPr="007570C6">
        <w:rPr>
          <w:rFonts w:eastAsia="宋体" w:cs="Times New Roman"/>
          <w:color w:val="000000"/>
          <w:sz w:val="22"/>
        </w:rPr>
        <w:t xml:space="preserve"> and </w:t>
      </w:r>
      <m:oMath>
        <m:sSup>
          <m:sSupPr>
            <m:ctrlPr>
              <w:rPr>
                <w:rFonts w:ascii="Cambria Math" w:eastAsia="宋体" w:hAnsi="Cambria Math" w:cs="Times New Roman"/>
                <w:color w:val="000000"/>
                <w:sz w:val="22"/>
              </w:rPr>
            </m:ctrlPr>
          </m:sSupPr>
          <m:e>
            <m:r>
              <w:rPr>
                <w:rFonts w:ascii="Cambria Math" w:eastAsia="宋体" w:hAnsi="Cambria Math" w:cs="Times New Roman"/>
                <w:color w:val="000000"/>
                <w:sz w:val="22"/>
              </w:rPr>
              <m:t>B</m:t>
            </m:r>
          </m:e>
          <m:sup>
            <m:r>
              <w:rPr>
                <w:rFonts w:ascii="Cambria Math" w:eastAsia="宋体" w:hAnsi="Cambria Math" w:cs="Times New Roman"/>
                <w:color w:val="000000"/>
                <w:sz w:val="22"/>
              </w:rPr>
              <m:t>I</m:t>
            </m:r>
          </m:sup>
        </m:sSup>
      </m:oMath>
      <w:r w:rsidRPr="007570C6">
        <w:rPr>
          <w:rFonts w:eastAsia="宋体" w:cs="Times New Roman"/>
          <w:color w:val="000000"/>
          <w:sz w:val="22"/>
        </w:rPr>
        <w:t xml:space="preserve">. When any an interval order relation is employed to compare intervals </w:t>
      </w:r>
      <m:oMath>
        <m:sSup>
          <m:sSupPr>
            <m:ctrlPr>
              <w:rPr>
                <w:rFonts w:ascii="Cambria Math" w:eastAsia="宋体" w:hAnsi="Cambria Math" w:cs="Times New Roman"/>
                <w:color w:val="000000"/>
                <w:sz w:val="22"/>
              </w:rPr>
            </m:ctrlPr>
          </m:sSupPr>
          <m:e>
            <m:r>
              <w:rPr>
                <w:rFonts w:ascii="Cambria Math" w:eastAsia="宋体" w:hAnsi="Cambria Math" w:cs="Times New Roman"/>
                <w:color w:val="000000"/>
                <w:sz w:val="22"/>
              </w:rPr>
              <m:t>A</m:t>
            </m:r>
          </m:e>
          <m:sup>
            <m:r>
              <w:rPr>
                <w:rFonts w:ascii="Cambria Math" w:eastAsia="宋体" w:hAnsi="Cambria Math" w:cs="Times New Roman"/>
                <w:color w:val="000000"/>
                <w:sz w:val="22"/>
              </w:rPr>
              <m:t>I</m:t>
            </m:r>
          </m:sup>
        </m:sSup>
      </m:oMath>
      <w:r w:rsidRPr="007570C6">
        <w:rPr>
          <w:rFonts w:eastAsia="宋体" w:cs="Times New Roman"/>
          <w:color w:val="000000"/>
          <w:sz w:val="22"/>
        </w:rPr>
        <w:t xml:space="preserve"> and </w:t>
      </w:r>
      <m:oMath>
        <m:sSup>
          <m:sSupPr>
            <m:ctrlPr>
              <w:rPr>
                <w:rFonts w:ascii="Cambria Math" w:eastAsia="宋体" w:hAnsi="Cambria Math" w:cs="Times New Roman"/>
                <w:color w:val="000000"/>
                <w:sz w:val="22"/>
              </w:rPr>
            </m:ctrlPr>
          </m:sSupPr>
          <m:e>
            <m:r>
              <w:rPr>
                <w:rFonts w:ascii="Cambria Math" w:eastAsia="宋体" w:hAnsi="Cambria Math" w:cs="Times New Roman"/>
                <w:color w:val="000000"/>
                <w:sz w:val="22"/>
              </w:rPr>
              <m:t>B</m:t>
            </m:r>
          </m:e>
          <m:sup>
            <m:r>
              <w:rPr>
                <w:rFonts w:ascii="Cambria Math" w:eastAsia="宋体" w:hAnsi="Cambria Math" w:cs="Times New Roman"/>
                <w:color w:val="000000"/>
                <w:sz w:val="22"/>
              </w:rPr>
              <m:t>I</m:t>
            </m:r>
          </m:sup>
        </m:sSup>
      </m:oMath>
      <w:r w:rsidRPr="007570C6">
        <w:rPr>
          <w:rFonts w:eastAsia="宋体" w:cs="Times New Roman"/>
          <w:color w:val="000000"/>
          <w:sz w:val="22"/>
        </w:rPr>
        <w:t>, the comparison results may be the following three cases:</w:t>
      </w:r>
    </w:p>
    <w:p w14:paraId="60DE38F5" w14:textId="505F369D" w:rsidR="007570C6" w:rsidRPr="007570C6" w:rsidRDefault="007570C6" w:rsidP="007570C6">
      <w:pPr>
        <w:widowControl/>
        <w:tabs>
          <w:tab w:val="center" w:pos="4162"/>
          <w:tab w:val="right" w:pos="8301"/>
        </w:tabs>
        <w:spacing w:line="280" w:lineRule="exact"/>
        <w:ind w:firstLineChars="200" w:firstLine="440"/>
        <w:rPr>
          <w:rFonts w:eastAsia="宋体" w:cs="Times New Roman"/>
          <w:color w:val="000000"/>
          <w:sz w:val="22"/>
        </w:rPr>
      </w:pPr>
      <w:r w:rsidRPr="007570C6">
        <w:rPr>
          <w:rFonts w:eastAsia="宋体" w:cs="Times New Roman"/>
          <w:color w:val="000000"/>
          <w:sz w:val="22"/>
        </w:rPr>
        <w:t xml:space="preserve">(1) </w:t>
      </w:r>
      <m:oMath>
        <m:sSup>
          <m:sSupPr>
            <m:ctrlPr>
              <w:rPr>
                <w:rFonts w:ascii="Cambria Math" w:eastAsia="宋体" w:hAnsi="Cambria Math" w:cs="Times New Roman"/>
                <w:color w:val="000000"/>
                <w:sz w:val="22"/>
              </w:rPr>
            </m:ctrlPr>
          </m:sSupPr>
          <m:e>
            <m:r>
              <w:rPr>
                <w:rFonts w:ascii="Cambria Math" w:eastAsia="宋体" w:hAnsi="Cambria Math" w:cs="Times New Roman"/>
                <w:color w:val="000000"/>
                <w:sz w:val="22"/>
              </w:rPr>
              <m:t>A</m:t>
            </m:r>
          </m:e>
          <m:sup>
            <m:r>
              <w:rPr>
                <w:rFonts w:ascii="Cambria Math" w:eastAsia="宋体" w:hAnsi="Cambria Math" w:cs="Times New Roman"/>
                <w:color w:val="000000"/>
                <w:sz w:val="22"/>
              </w:rPr>
              <m:t>I</m:t>
            </m:r>
          </m:sup>
        </m:sSup>
      </m:oMath>
      <w:r w:rsidRPr="007570C6">
        <w:rPr>
          <w:rFonts w:eastAsia="宋体" w:cs="Times New Roman"/>
          <w:color w:val="000000"/>
          <w:sz w:val="22"/>
        </w:rPr>
        <w:t xml:space="preserve"> </w:t>
      </w:r>
      <w:r w:rsidR="00CA3A73" w:rsidRPr="00CA3A73">
        <w:rPr>
          <w:rFonts w:eastAsia="宋体" w:cs="Times New Roman"/>
          <w:color w:val="000000"/>
          <w:sz w:val="22"/>
        </w:rPr>
        <w:t>is smaller than</w:t>
      </w:r>
      <w:r w:rsidRPr="007570C6">
        <w:rPr>
          <w:rFonts w:eastAsia="宋体" w:cs="Times New Roman"/>
          <w:color w:val="000000"/>
          <w:sz w:val="22"/>
        </w:rPr>
        <w:t xml:space="preserve"> </w:t>
      </w:r>
      <m:oMath>
        <m:sSup>
          <m:sSupPr>
            <m:ctrlPr>
              <w:rPr>
                <w:rFonts w:ascii="Cambria Math" w:eastAsia="宋体" w:hAnsi="Cambria Math" w:cs="Times New Roman"/>
                <w:color w:val="000000"/>
                <w:sz w:val="22"/>
              </w:rPr>
            </m:ctrlPr>
          </m:sSupPr>
          <m:e>
            <m:r>
              <w:rPr>
                <w:rFonts w:ascii="Cambria Math" w:eastAsia="宋体" w:hAnsi="Cambria Math" w:cs="Times New Roman"/>
                <w:color w:val="000000"/>
                <w:sz w:val="22"/>
              </w:rPr>
              <m:t>B</m:t>
            </m:r>
          </m:e>
          <m:sup>
            <m:r>
              <w:rPr>
                <w:rFonts w:ascii="Cambria Math" w:eastAsia="宋体" w:hAnsi="Cambria Math" w:cs="Times New Roman"/>
                <w:color w:val="000000"/>
                <w:sz w:val="22"/>
              </w:rPr>
              <m:t>I</m:t>
            </m:r>
          </m:sup>
        </m:sSup>
      </m:oMath>
      <w:r w:rsidRPr="007570C6">
        <w:rPr>
          <w:rFonts w:eastAsia="宋体" w:cs="Times New Roman"/>
          <w:color w:val="000000"/>
          <w:sz w:val="22"/>
        </w:rPr>
        <w:t xml:space="preserve">, </w:t>
      </w:r>
      <w:r w:rsidR="00CA3A73" w:rsidRPr="00CA3A73">
        <w:rPr>
          <w:rFonts w:eastAsia="宋体" w:cs="Times New Roman"/>
          <w:color w:val="000000"/>
          <w:sz w:val="22"/>
        </w:rPr>
        <w:t>represented as</w:t>
      </w:r>
      <w:r w:rsidRPr="007570C6">
        <w:rPr>
          <w:rFonts w:eastAsia="宋体" w:cs="Times New Roman"/>
          <w:color w:val="000000"/>
          <w:sz w:val="22"/>
        </w:rPr>
        <w:t xml:space="preserve"> </w:t>
      </w:r>
      <m:oMath>
        <m:sSup>
          <m:sSupPr>
            <m:ctrlPr>
              <w:rPr>
                <w:rFonts w:ascii="Cambria Math" w:eastAsia="宋体" w:hAnsi="Cambria Math" w:cs="Times New Roman"/>
                <w:color w:val="000000"/>
                <w:sz w:val="22"/>
              </w:rPr>
            </m:ctrlPr>
          </m:sSupPr>
          <m:e>
            <m:sSup>
              <m:sSupPr>
                <m:ctrlPr>
                  <w:rPr>
                    <w:rFonts w:ascii="Cambria Math" w:eastAsia="宋体" w:hAnsi="Cambria Math" w:cs="Times New Roman"/>
                    <w:color w:val="000000"/>
                    <w:sz w:val="22"/>
                  </w:rPr>
                </m:ctrlPr>
              </m:sSupPr>
              <m:e>
                <m:r>
                  <w:rPr>
                    <w:rFonts w:ascii="Cambria Math" w:eastAsia="宋体" w:hAnsi="Cambria Math" w:cs="Times New Roman"/>
                    <w:color w:val="000000"/>
                    <w:sz w:val="22"/>
                  </w:rPr>
                  <m:t>A</m:t>
                </m:r>
              </m:e>
              <m:sup>
                <m:r>
                  <w:rPr>
                    <w:rFonts w:ascii="Cambria Math" w:eastAsia="宋体" w:hAnsi="Cambria Math" w:cs="Times New Roman"/>
                    <w:color w:val="000000"/>
                    <w:sz w:val="22"/>
                  </w:rPr>
                  <m:t>I</m:t>
                </m:r>
              </m:sup>
            </m:sSup>
            <m:sSub>
              <m:sSubPr>
                <m:ctrlPr>
                  <w:rPr>
                    <w:rFonts w:ascii="Cambria Math" w:eastAsia="宋体" w:hAnsi="Cambria Math" w:cs="Times New Roman"/>
                    <w:color w:val="000000"/>
                    <w:sz w:val="22"/>
                  </w:rPr>
                </m:ctrlPr>
              </m:sSubPr>
              <m:e>
                <m:r>
                  <m:rPr>
                    <m:sty m:val="p"/>
                  </m:rPr>
                  <w:rPr>
                    <w:rFonts w:ascii="Cambria Math" w:eastAsia="宋体" w:hAnsi="Cambria Math" w:cs="Times New Roman"/>
                    <w:color w:val="000000"/>
                    <w:sz w:val="22"/>
                  </w:rPr>
                  <m:t>&lt;</m:t>
                </m:r>
              </m:e>
              <m:sub>
                <m:r>
                  <w:rPr>
                    <w:rFonts w:ascii="Cambria Math" w:eastAsia="宋体" w:hAnsi="Cambria Math" w:cs="Times New Roman"/>
                    <w:color w:val="000000"/>
                    <w:sz w:val="22"/>
                  </w:rPr>
                  <m:t>IN</m:t>
                </m:r>
              </m:sub>
            </m:sSub>
            <m:r>
              <w:rPr>
                <w:rFonts w:ascii="Cambria Math" w:eastAsia="宋体" w:hAnsi="Cambria Math" w:cs="Times New Roman"/>
                <w:color w:val="000000"/>
                <w:sz w:val="22"/>
              </w:rPr>
              <m:t>B</m:t>
            </m:r>
          </m:e>
          <m:sup>
            <m:r>
              <w:rPr>
                <w:rFonts w:ascii="Cambria Math" w:eastAsia="宋体" w:hAnsi="Cambria Math" w:cs="Times New Roman"/>
                <w:color w:val="000000"/>
                <w:sz w:val="22"/>
              </w:rPr>
              <m:t>I</m:t>
            </m:r>
          </m:sup>
        </m:sSup>
      </m:oMath>
      <w:r w:rsidRPr="007570C6">
        <w:rPr>
          <w:rFonts w:eastAsia="宋体" w:cs="Times New Roman"/>
          <w:color w:val="000000"/>
          <w:sz w:val="22"/>
        </w:rPr>
        <w:t>;</w:t>
      </w:r>
    </w:p>
    <w:p w14:paraId="483BF894" w14:textId="70843ACA" w:rsidR="007570C6" w:rsidRPr="007570C6" w:rsidRDefault="007570C6" w:rsidP="007570C6">
      <w:pPr>
        <w:widowControl/>
        <w:tabs>
          <w:tab w:val="center" w:pos="4162"/>
          <w:tab w:val="right" w:pos="8301"/>
        </w:tabs>
        <w:spacing w:line="280" w:lineRule="exact"/>
        <w:ind w:firstLineChars="200" w:firstLine="440"/>
        <w:rPr>
          <w:rFonts w:eastAsia="宋体" w:cs="Times New Roman"/>
          <w:color w:val="000000"/>
          <w:sz w:val="22"/>
        </w:rPr>
      </w:pPr>
      <w:r w:rsidRPr="007570C6">
        <w:rPr>
          <w:rFonts w:eastAsia="宋体" w:cs="Times New Roman"/>
          <w:color w:val="000000"/>
          <w:sz w:val="22"/>
        </w:rPr>
        <w:t xml:space="preserve">(2) </w:t>
      </w:r>
      <m:oMath>
        <m:sSup>
          <m:sSupPr>
            <m:ctrlPr>
              <w:rPr>
                <w:rFonts w:ascii="Cambria Math" w:eastAsia="宋体" w:hAnsi="Cambria Math" w:cs="Times New Roman"/>
                <w:color w:val="000000"/>
                <w:sz w:val="22"/>
              </w:rPr>
            </m:ctrlPr>
          </m:sSupPr>
          <m:e>
            <m:r>
              <w:rPr>
                <w:rFonts w:ascii="Cambria Math" w:eastAsia="宋体" w:hAnsi="Cambria Math" w:cs="Times New Roman"/>
                <w:color w:val="000000"/>
                <w:sz w:val="22"/>
              </w:rPr>
              <m:t>B</m:t>
            </m:r>
          </m:e>
          <m:sup>
            <m:r>
              <w:rPr>
                <w:rFonts w:ascii="Cambria Math" w:eastAsia="宋体" w:hAnsi="Cambria Math" w:cs="Times New Roman"/>
                <w:color w:val="000000"/>
                <w:sz w:val="22"/>
              </w:rPr>
              <m:t>I</m:t>
            </m:r>
          </m:sup>
        </m:sSup>
      </m:oMath>
      <w:r w:rsidRPr="007570C6">
        <w:rPr>
          <w:rFonts w:eastAsia="宋体" w:cs="Times New Roman"/>
          <w:color w:val="000000"/>
          <w:sz w:val="22"/>
        </w:rPr>
        <w:t xml:space="preserve"> </w:t>
      </w:r>
      <w:r w:rsidR="00CA3A73" w:rsidRPr="00CA3A73">
        <w:rPr>
          <w:rFonts w:eastAsia="宋体" w:cs="Times New Roman"/>
          <w:color w:val="000000"/>
          <w:sz w:val="22"/>
        </w:rPr>
        <w:t>is smaller than</w:t>
      </w:r>
      <w:r w:rsidRPr="007570C6">
        <w:rPr>
          <w:rFonts w:eastAsia="宋体" w:cs="Times New Roman"/>
          <w:color w:val="000000"/>
          <w:sz w:val="22"/>
        </w:rPr>
        <w:t xml:space="preserve"> </w:t>
      </w:r>
      <m:oMath>
        <m:sSup>
          <m:sSupPr>
            <m:ctrlPr>
              <w:rPr>
                <w:rFonts w:ascii="Cambria Math" w:eastAsia="宋体" w:hAnsi="Cambria Math" w:cs="Times New Roman"/>
                <w:color w:val="000000"/>
                <w:sz w:val="22"/>
              </w:rPr>
            </m:ctrlPr>
          </m:sSupPr>
          <m:e>
            <m:r>
              <w:rPr>
                <w:rFonts w:ascii="Cambria Math" w:eastAsia="宋体" w:hAnsi="Cambria Math" w:cs="Times New Roman"/>
                <w:color w:val="000000"/>
                <w:sz w:val="22"/>
              </w:rPr>
              <m:t>A</m:t>
            </m:r>
          </m:e>
          <m:sup>
            <m:r>
              <w:rPr>
                <w:rFonts w:ascii="Cambria Math" w:eastAsia="宋体" w:hAnsi="Cambria Math" w:cs="Times New Roman"/>
                <w:color w:val="000000"/>
                <w:sz w:val="22"/>
              </w:rPr>
              <m:t>I</m:t>
            </m:r>
          </m:sup>
        </m:sSup>
      </m:oMath>
      <w:r w:rsidRPr="007570C6">
        <w:rPr>
          <w:rFonts w:eastAsia="宋体" w:cs="Times New Roman"/>
          <w:color w:val="000000"/>
          <w:sz w:val="22"/>
        </w:rPr>
        <w:t xml:space="preserve">, </w:t>
      </w:r>
      <w:r w:rsidR="00CA3A73" w:rsidRPr="00CA3A73">
        <w:rPr>
          <w:rFonts w:eastAsia="宋体" w:cs="Times New Roman"/>
          <w:color w:val="000000"/>
          <w:sz w:val="22"/>
        </w:rPr>
        <w:t>represented as</w:t>
      </w:r>
      <w:r w:rsidRPr="007570C6">
        <w:rPr>
          <w:rFonts w:eastAsia="宋体" w:cs="Times New Roman"/>
          <w:color w:val="000000"/>
          <w:sz w:val="22"/>
        </w:rPr>
        <w:t xml:space="preserve"> </w:t>
      </w:r>
      <m:oMath>
        <m:sSup>
          <m:sSupPr>
            <m:ctrlPr>
              <w:rPr>
                <w:rFonts w:ascii="Cambria Math" w:eastAsia="宋体" w:hAnsi="Cambria Math" w:cs="Times New Roman"/>
                <w:color w:val="000000"/>
                <w:sz w:val="22"/>
              </w:rPr>
            </m:ctrlPr>
          </m:sSupPr>
          <m:e>
            <m:sSub>
              <m:sSubPr>
                <m:ctrlPr>
                  <w:rPr>
                    <w:rFonts w:ascii="Cambria Math" w:eastAsia="宋体" w:hAnsi="Cambria Math" w:cs="Times New Roman"/>
                    <w:color w:val="000000"/>
                    <w:sz w:val="22"/>
                  </w:rPr>
                </m:ctrlPr>
              </m:sSubPr>
              <m:e>
                <m:sSup>
                  <m:sSupPr>
                    <m:ctrlPr>
                      <w:rPr>
                        <w:rFonts w:ascii="Cambria Math" w:eastAsia="宋体" w:hAnsi="Cambria Math" w:cs="Times New Roman"/>
                        <w:color w:val="000000"/>
                        <w:sz w:val="22"/>
                      </w:rPr>
                    </m:ctrlPr>
                  </m:sSupPr>
                  <m:e>
                    <m:r>
                      <w:rPr>
                        <w:rFonts w:ascii="Cambria Math" w:eastAsia="宋体" w:hAnsi="Cambria Math" w:cs="Times New Roman"/>
                        <w:color w:val="000000"/>
                        <w:sz w:val="22"/>
                      </w:rPr>
                      <m:t>B</m:t>
                    </m:r>
                  </m:e>
                  <m:sup>
                    <m:r>
                      <w:rPr>
                        <w:rFonts w:ascii="Cambria Math" w:eastAsia="宋体" w:hAnsi="Cambria Math" w:cs="Times New Roman"/>
                        <w:color w:val="000000"/>
                        <w:sz w:val="22"/>
                      </w:rPr>
                      <m:t>I</m:t>
                    </m:r>
                  </m:sup>
                </m:sSup>
                <m:r>
                  <m:rPr>
                    <m:sty m:val="p"/>
                  </m:rPr>
                  <w:rPr>
                    <w:rFonts w:ascii="Cambria Math" w:eastAsia="宋体" w:hAnsi="Cambria Math" w:cs="Times New Roman"/>
                    <w:color w:val="000000"/>
                    <w:sz w:val="22"/>
                  </w:rPr>
                  <m:t>&lt;</m:t>
                </m:r>
              </m:e>
              <m:sub>
                <m:r>
                  <w:rPr>
                    <w:rFonts w:ascii="Cambria Math" w:eastAsia="宋体" w:hAnsi="Cambria Math" w:cs="Times New Roman"/>
                    <w:color w:val="000000"/>
                    <w:sz w:val="22"/>
                  </w:rPr>
                  <m:t>IN</m:t>
                </m:r>
              </m:sub>
            </m:sSub>
            <m:r>
              <w:rPr>
                <w:rFonts w:ascii="Cambria Math" w:eastAsia="宋体" w:hAnsi="Cambria Math" w:cs="Times New Roman"/>
                <w:color w:val="000000"/>
                <w:sz w:val="22"/>
              </w:rPr>
              <m:t>A</m:t>
            </m:r>
          </m:e>
          <m:sup>
            <m:r>
              <w:rPr>
                <w:rFonts w:ascii="Cambria Math" w:eastAsia="宋体" w:hAnsi="Cambria Math" w:cs="Times New Roman"/>
                <w:color w:val="000000"/>
                <w:sz w:val="22"/>
              </w:rPr>
              <m:t>I</m:t>
            </m:r>
          </m:sup>
        </m:sSup>
      </m:oMath>
      <w:r w:rsidRPr="007570C6">
        <w:rPr>
          <w:rFonts w:eastAsia="宋体" w:cs="Times New Roman"/>
          <w:color w:val="000000"/>
          <w:sz w:val="22"/>
        </w:rPr>
        <w:t>;</w:t>
      </w:r>
    </w:p>
    <w:p w14:paraId="3FBC1CFC" w14:textId="77777777" w:rsidR="007570C6" w:rsidRPr="007570C6" w:rsidRDefault="007570C6" w:rsidP="007570C6">
      <w:pPr>
        <w:widowControl/>
        <w:tabs>
          <w:tab w:val="center" w:pos="4162"/>
          <w:tab w:val="right" w:pos="8301"/>
        </w:tabs>
        <w:spacing w:line="280" w:lineRule="exact"/>
        <w:ind w:firstLineChars="200" w:firstLine="440"/>
        <w:rPr>
          <w:rFonts w:eastAsia="宋体" w:cs="Times New Roman"/>
          <w:color w:val="000000"/>
          <w:sz w:val="22"/>
        </w:rPr>
      </w:pPr>
      <w:r w:rsidRPr="007570C6">
        <w:rPr>
          <w:rFonts w:eastAsia="宋体" w:cs="Times New Roman"/>
          <w:color w:val="000000"/>
          <w:sz w:val="22"/>
        </w:rPr>
        <w:t xml:space="preserve">(3) </w:t>
      </w:r>
      <m:oMath>
        <m:sSup>
          <m:sSupPr>
            <m:ctrlPr>
              <w:rPr>
                <w:rFonts w:ascii="Cambria Math" w:eastAsia="宋体" w:hAnsi="Cambria Math" w:cs="Times New Roman"/>
                <w:color w:val="000000"/>
                <w:sz w:val="22"/>
              </w:rPr>
            </m:ctrlPr>
          </m:sSupPr>
          <m:e>
            <m:r>
              <w:rPr>
                <w:rFonts w:ascii="Cambria Math" w:eastAsia="宋体" w:hAnsi="Cambria Math" w:cs="Times New Roman"/>
                <w:color w:val="000000"/>
                <w:sz w:val="22"/>
              </w:rPr>
              <m:t>A</m:t>
            </m:r>
          </m:e>
          <m:sup>
            <m:r>
              <w:rPr>
                <w:rFonts w:ascii="Cambria Math" w:eastAsia="宋体" w:hAnsi="Cambria Math" w:cs="Times New Roman"/>
                <w:color w:val="000000"/>
                <w:sz w:val="22"/>
              </w:rPr>
              <m:t>I</m:t>
            </m:r>
          </m:sup>
        </m:sSup>
      </m:oMath>
      <w:r w:rsidRPr="007570C6">
        <w:rPr>
          <w:rFonts w:eastAsia="宋体" w:cs="Times New Roman"/>
          <w:color w:val="000000"/>
          <w:sz w:val="22"/>
        </w:rPr>
        <w:t xml:space="preserve"> and </w:t>
      </w:r>
      <m:oMath>
        <m:sSup>
          <m:sSupPr>
            <m:ctrlPr>
              <w:rPr>
                <w:rFonts w:ascii="Cambria Math" w:eastAsia="宋体" w:hAnsi="Cambria Math" w:cs="Times New Roman"/>
                <w:color w:val="000000"/>
                <w:sz w:val="22"/>
              </w:rPr>
            </m:ctrlPr>
          </m:sSupPr>
          <m:e>
            <m:r>
              <w:rPr>
                <w:rFonts w:ascii="Cambria Math" w:eastAsia="宋体" w:hAnsi="Cambria Math" w:cs="Times New Roman"/>
                <w:color w:val="000000"/>
                <w:sz w:val="22"/>
              </w:rPr>
              <m:t>B</m:t>
            </m:r>
          </m:e>
          <m:sup>
            <m:r>
              <w:rPr>
                <w:rFonts w:ascii="Cambria Math" w:eastAsia="宋体" w:hAnsi="Cambria Math" w:cs="Times New Roman"/>
                <w:color w:val="000000"/>
                <w:sz w:val="22"/>
              </w:rPr>
              <m:t>I</m:t>
            </m:r>
          </m:sup>
        </m:sSup>
      </m:oMath>
      <w:r w:rsidRPr="007570C6">
        <w:rPr>
          <w:rFonts w:eastAsia="宋体" w:cs="Times New Roman"/>
          <w:color w:val="000000"/>
          <w:sz w:val="22"/>
        </w:rPr>
        <w:t xml:space="preserve"> cannot be compared, denoted as </w:t>
      </w:r>
      <m:oMath>
        <m:sSup>
          <m:sSupPr>
            <m:ctrlPr>
              <w:rPr>
                <w:rFonts w:ascii="Cambria Math" w:eastAsia="宋体" w:hAnsi="Cambria Math" w:cs="Times New Roman"/>
                <w:color w:val="000000"/>
                <w:sz w:val="22"/>
              </w:rPr>
            </m:ctrlPr>
          </m:sSupPr>
          <m:e>
            <m:r>
              <w:rPr>
                <w:rFonts w:ascii="Cambria Math" w:eastAsia="宋体" w:hAnsi="Cambria Math" w:cs="Times New Roman"/>
                <w:color w:val="000000"/>
                <w:sz w:val="22"/>
              </w:rPr>
              <m:t>A</m:t>
            </m:r>
          </m:e>
          <m:sup>
            <m:r>
              <w:rPr>
                <w:rFonts w:ascii="Cambria Math" w:eastAsia="宋体" w:hAnsi="Cambria Math" w:cs="Times New Roman"/>
                <w:color w:val="000000"/>
                <w:sz w:val="22"/>
              </w:rPr>
              <m:t>I</m:t>
            </m:r>
          </m:sup>
        </m:sSup>
        <m:sSub>
          <m:sSubPr>
            <m:ctrlPr>
              <w:rPr>
                <w:rFonts w:ascii="Cambria Math" w:eastAsia="宋体" w:hAnsi="Cambria Math" w:cs="Times New Roman"/>
                <w:color w:val="000000"/>
                <w:sz w:val="22"/>
              </w:rPr>
            </m:ctrlPr>
          </m:sSubPr>
          <m:e>
            <m:r>
              <m:rPr>
                <m:sty m:val="p"/>
              </m:rPr>
              <w:rPr>
                <w:rFonts w:ascii="Cambria Math" w:eastAsia="宋体" w:hAnsi="Cambria Math" w:cs="Times New Roman"/>
                <w:color w:val="000000"/>
                <w:sz w:val="22"/>
              </w:rPr>
              <m:t>||</m:t>
            </m:r>
          </m:e>
          <m:sub>
            <m:r>
              <w:rPr>
                <w:rFonts w:ascii="Cambria Math" w:eastAsia="宋体" w:hAnsi="Cambria Math" w:cs="Times New Roman"/>
                <w:color w:val="000000"/>
                <w:sz w:val="22"/>
              </w:rPr>
              <m:t>IN</m:t>
            </m:r>
          </m:sub>
        </m:sSub>
        <m:sSup>
          <m:sSupPr>
            <m:ctrlPr>
              <w:rPr>
                <w:rFonts w:ascii="Cambria Math" w:eastAsia="宋体" w:hAnsi="Cambria Math" w:cs="Times New Roman"/>
                <w:color w:val="000000"/>
                <w:sz w:val="22"/>
              </w:rPr>
            </m:ctrlPr>
          </m:sSupPr>
          <m:e>
            <m:r>
              <w:rPr>
                <w:rFonts w:ascii="Cambria Math" w:eastAsia="宋体" w:hAnsi="Cambria Math" w:cs="Times New Roman"/>
                <w:color w:val="000000"/>
                <w:sz w:val="22"/>
              </w:rPr>
              <m:t>B</m:t>
            </m:r>
          </m:e>
          <m:sup>
            <m:r>
              <w:rPr>
                <w:rFonts w:ascii="Cambria Math" w:eastAsia="宋体" w:hAnsi="Cambria Math" w:cs="Times New Roman"/>
                <w:color w:val="000000"/>
                <w:sz w:val="22"/>
              </w:rPr>
              <m:t>I</m:t>
            </m:r>
          </m:sup>
        </m:sSup>
      </m:oMath>
    </w:p>
    <w:p w14:paraId="2EB0B382" w14:textId="41EEA2CE" w:rsidR="007570C6" w:rsidRPr="005E0ADA" w:rsidRDefault="007570C6" w:rsidP="007570C6">
      <w:pPr>
        <w:widowControl/>
        <w:tabs>
          <w:tab w:val="center" w:pos="4162"/>
          <w:tab w:val="right" w:pos="8301"/>
        </w:tabs>
        <w:spacing w:line="280" w:lineRule="exact"/>
        <w:ind w:firstLineChars="200" w:firstLine="440"/>
        <w:rPr>
          <w:rFonts w:eastAsia="宋体" w:cs="Times New Roman"/>
          <w:color w:val="000000"/>
          <w:sz w:val="22"/>
        </w:rPr>
      </w:pPr>
      <w:r w:rsidRPr="007570C6">
        <w:rPr>
          <w:rFonts w:eastAsia="宋体" w:cs="Times New Roman"/>
          <w:color w:val="000000"/>
          <w:sz w:val="22"/>
        </w:rPr>
        <w:t xml:space="preserve">In our approach, we utilize seven distinct types of IPORs outlined in </w:t>
      </w:r>
      <w:r w:rsidRPr="007570C6">
        <w:rPr>
          <w:rFonts w:eastAsia="宋体" w:cs="Times New Roman"/>
          <w:b/>
          <w:bCs/>
          <w:color w:val="000000"/>
          <w:sz w:val="22"/>
        </w:rPr>
        <w:t>Appendix A2</w:t>
      </w:r>
      <w:r w:rsidRPr="007570C6">
        <w:rPr>
          <w:rFonts w:eastAsia="宋体" w:cs="Times New Roman"/>
          <w:color w:val="000000"/>
          <w:sz w:val="22"/>
        </w:rPr>
        <w:t xml:space="preserve"> to compare intervals </w:t>
      </w:r>
      <m:oMath>
        <m:sSup>
          <m:sSupPr>
            <m:ctrlPr>
              <w:rPr>
                <w:rFonts w:ascii="Cambria Math" w:eastAsia="宋体" w:hAnsi="Cambria Math" w:cs="Times New Roman"/>
                <w:color w:val="000000"/>
                <w:sz w:val="22"/>
              </w:rPr>
            </m:ctrlPr>
          </m:sSupPr>
          <m:e>
            <m:r>
              <w:rPr>
                <w:rFonts w:ascii="Cambria Math" w:eastAsia="宋体" w:hAnsi="Cambria Math" w:cs="Times New Roman"/>
                <w:color w:val="000000"/>
                <w:sz w:val="22"/>
              </w:rPr>
              <m:t>A</m:t>
            </m:r>
          </m:e>
          <m:sup>
            <m:r>
              <w:rPr>
                <w:rFonts w:ascii="Cambria Math" w:eastAsia="宋体" w:hAnsi="Cambria Math" w:cs="Times New Roman"/>
                <w:color w:val="000000"/>
                <w:sz w:val="22"/>
              </w:rPr>
              <m:t>I</m:t>
            </m:r>
          </m:sup>
        </m:sSup>
      </m:oMath>
      <w:r w:rsidRPr="007570C6">
        <w:rPr>
          <w:rFonts w:eastAsia="宋体" w:cs="Times New Roman"/>
          <w:color w:val="000000"/>
          <w:sz w:val="22"/>
        </w:rPr>
        <w:t xml:space="preserve"> and </w:t>
      </w:r>
      <m:oMath>
        <m:sSup>
          <m:sSupPr>
            <m:ctrlPr>
              <w:rPr>
                <w:rFonts w:ascii="Cambria Math" w:eastAsia="宋体" w:hAnsi="Cambria Math" w:cs="Times New Roman"/>
                <w:color w:val="000000"/>
                <w:sz w:val="22"/>
              </w:rPr>
            </m:ctrlPr>
          </m:sSupPr>
          <m:e>
            <m:r>
              <w:rPr>
                <w:rFonts w:ascii="Cambria Math" w:eastAsia="宋体" w:hAnsi="Cambria Math" w:cs="Times New Roman"/>
                <w:color w:val="000000"/>
                <w:sz w:val="22"/>
              </w:rPr>
              <m:t>B</m:t>
            </m:r>
          </m:e>
          <m:sup>
            <m:r>
              <w:rPr>
                <w:rFonts w:ascii="Cambria Math" w:eastAsia="宋体" w:hAnsi="Cambria Math" w:cs="Times New Roman"/>
                <w:color w:val="000000"/>
                <w:sz w:val="22"/>
              </w:rPr>
              <m:t>I</m:t>
            </m:r>
          </m:sup>
        </m:sSup>
      </m:oMath>
      <w:r w:rsidRPr="007570C6">
        <w:rPr>
          <w:rFonts w:eastAsia="宋体" w:cs="Times New Roman"/>
          <w:color w:val="000000"/>
          <w:sz w:val="22"/>
        </w:rPr>
        <w:t xml:space="preserve">, thereby deriving their comparative results. We then assess these </w:t>
      </w:r>
      <w:r w:rsidRPr="007570C6">
        <w:rPr>
          <w:rFonts w:eastAsia="宋体" w:cs="Times New Roman"/>
          <w:color w:val="000000"/>
          <w:sz w:val="22"/>
        </w:rPr>
        <w:lastRenderedPageBreak/>
        <w:t>comparisons based on frequency, which refers to the number of times each specific comparison outcome occurs across the seven IPORs. The outcome that appears most frequently is ultimately chosen as the definitive comparison result between the two interval numbers. This method ensures a comprehensive assessment to reduce the influence of any single interval order relation on the final decision</w:t>
      </w:r>
      <w:r>
        <w:rPr>
          <w:rFonts w:eastAsia="宋体" w:cs="Times New Roman"/>
          <w:color w:val="000000"/>
          <w:sz w:val="22"/>
        </w:rPr>
        <w:t>.</w:t>
      </w:r>
    </w:p>
    <w:p w14:paraId="0146F02F" w14:textId="4B74FE05" w:rsidR="007570C6" w:rsidRPr="007570C6" w:rsidRDefault="007570C6" w:rsidP="007570C6">
      <w:pPr>
        <w:pStyle w:val="3"/>
        <w:spacing w:line="280" w:lineRule="exact"/>
      </w:pPr>
      <w:r w:rsidRPr="007570C6">
        <w:t>5.2.3 Implementation of IMOEA/D into the collaborative planning problem</w:t>
      </w:r>
    </w:p>
    <w:p w14:paraId="48EC9BB1" w14:textId="1D24EAB4" w:rsidR="007570C6" w:rsidRPr="007570C6" w:rsidRDefault="007570C6" w:rsidP="007570C6">
      <w:pPr>
        <w:widowControl/>
        <w:tabs>
          <w:tab w:val="center" w:pos="4162"/>
          <w:tab w:val="right" w:pos="8301"/>
        </w:tabs>
        <w:spacing w:line="280" w:lineRule="exact"/>
        <w:ind w:firstLineChars="200" w:firstLine="440"/>
        <w:rPr>
          <w:rFonts w:eastAsia="宋体" w:cs="Times New Roman"/>
          <w:color w:val="000000"/>
          <w:sz w:val="22"/>
        </w:rPr>
      </w:pPr>
      <w:r w:rsidRPr="007570C6">
        <w:rPr>
          <w:rFonts w:eastAsia="宋体" w:cs="Times New Roman"/>
          <w:color w:val="000000"/>
          <w:sz w:val="22"/>
        </w:rPr>
        <w:t>The procedure of the proposed IMOEA/D to determine the location and capacity of RES, renovation of distribution lines, the site and size of DCs and the optimal operating strategy are illustrated in Fig 5</w:t>
      </w:r>
      <w:r w:rsidR="00781737">
        <w:rPr>
          <w:rFonts w:eastAsia="宋体" w:cs="Times New Roman" w:hint="eastAsia"/>
          <w:color w:val="000000"/>
          <w:sz w:val="22"/>
        </w:rPr>
        <w:t>-2</w:t>
      </w:r>
      <w:r w:rsidRPr="007570C6">
        <w:rPr>
          <w:rFonts w:eastAsia="宋体" w:cs="Times New Roman"/>
          <w:color w:val="000000"/>
          <w:sz w:val="22"/>
        </w:rPr>
        <w:t>. Detailed steps of the algorithm are described as follows:</w:t>
      </w:r>
    </w:p>
    <w:p w14:paraId="381DB7FB" w14:textId="04FE16FD" w:rsidR="007570C6" w:rsidRPr="007570C6" w:rsidRDefault="007570C6" w:rsidP="007570C6">
      <w:pPr>
        <w:widowControl/>
        <w:tabs>
          <w:tab w:val="center" w:pos="4162"/>
          <w:tab w:val="right" w:pos="8301"/>
        </w:tabs>
        <w:spacing w:line="280" w:lineRule="exact"/>
        <w:ind w:firstLineChars="200" w:firstLine="440"/>
        <w:rPr>
          <w:rFonts w:eastAsia="宋体" w:cs="Times New Roman"/>
          <w:color w:val="000000"/>
          <w:sz w:val="22"/>
        </w:rPr>
      </w:pPr>
      <w:r w:rsidRPr="007570C6">
        <w:rPr>
          <w:rFonts w:eastAsia="宋体" w:cs="Times New Roman"/>
          <w:color w:val="000000"/>
          <w:sz w:val="22"/>
        </w:rPr>
        <w:t xml:space="preserve">Step 1: Input initial parameters of IMOEA/D such as </w:t>
      </w:r>
      <w:r w:rsidR="00BF196C" w:rsidRPr="00BF196C">
        <w:rPr>
          <w:rFonts w:eastAsia="宋体" w:cs="Times New Roman"/>
          <w:color w:val="000000"/>
          <w:sz w:val="22"/>
        </w:rPr>
        <w:t>the maximum iteration count for Gen</w:t>
      </w:r>
      <w:r w:rsidRPr="007570C6">
        <w:rPr>
          <w:rFonts w:eastAsia="宋体" w:cs="Times New Roman"/>
          <w:color w:val="000000"/>
          <w:sz w:val="22"/>
        </w:rPr>
        <w:t xml:space="preserve">, the neighborhood size </w:t>
      </w:r>
      <w:r w:rsidRPr="007570C6">
        <w:rPr>
          <w:rFonts w:eastAsia="宋体" w:cs="Times New Roman"/>
          <w:i/>
          <w:iCs/>
          <w:color w:val="000000"/>
          <w:sz w:val="22"/>
        </w:rPr>
        <w:t>T</w:t>
      </w:r>
      <w:r w:rsidRPr="007570C6">
        <w:rPr>
          <w:rFonts w:eastAsia="宋体" w:cs="Times New Roman"/>
          <w:color w:val="000000"/>
          <w:sz w:val="22"/>
        </w:rPr>
        <w:t xml:space="preserve">, a uniformly distributed weight vectors </w:t>
      </w:r>
      <m:oMath>
        <m:r>
          <m:rPr>
            <m:sty m:val="p"/>
          </m:rPr>
          <w:rPr>
            <w:rFonts w:ascii="Cambria Math" w:eastAsia="宋体" w:hAnsi="Cambria Math" w:cs="Times New Roman"/>
            <w:color w:val="000000"/>
            <w:sz w:val="22"/>
          </w:rPr>
          <m:t>{</m:t>
        </m:r>
        <m:sSub>
          <m:sSubPr>
            <m:ctrlPr>
              <w:rPr>
                <w:rFonts w:ascii="Cambria Math" w:eastAsia="宋体" w:hAnsi="Cambria Math" w:cs="Times New Roman"/>
                <w:color w:val="000000"/>
                <w:sz w:val="22"/>
              </w:rPr>
            </m:ctrlPr>
          </m:sSubPr>
          <m:e>
            <m:r>
              <w:rPr>
                <w:rFonts w:ascii="Cambria Math" w:eastAsia="宋体" w:hAnsi="Cambria Math" w:cs="Times New Roman"/>
                <w:color w:val="000000"/>
                <w:sz w:val="22"/>
              </w:rPr>
              <m:t>r</m:t>
            </m:r>
          </m:e>
          <m:sub>
            <m:r>
              <m:rPr>
                <m:sty m:val="p"/>
              </m:rPr>
              <w:rPr>
                <w:rFonts w:ascii="Cambria Math" w:eastAsia="宋体" w:hAnsi="Cambria Math" w:cs="Times New Roman"/>
                <w:color w:val="000000"/>
                <w:sz w:val="22"/>
              </w:rPr>
              <m:t>1</m:t>
            </m:r>
          </m:sub>
        </m:sSub>
        <m:r>
          <m:rPr>
            <m:sty m:val="p"/>
          </m:rPr>
          <w:rPr>
            <w:rFonts w:ascii="Cambria Math" w:eastAsia="宋体" w:hAnsi="Cambria Math" w:cs="Times New Roman"/>
            <w:color w:val="000000"/>
            <w:sz w:val="22"/>
          </w:rPr>
          <m:t>,</m:t>
        </m:r>
        <m:sSub>
          <m:sSubPr>
            <m:ctrlPr>
              <w:rPr>
                <w:rFonts w:ascii="Cambria Math" w:eastAsia="宋体" w:hAnsi="Cambria Math" w:cs="Times New Roman"/>
                <w:color w:val="000000"/>
                <w:sz w:val="22"/>
              </w:rPr>
            </m:ctrlPr>
          </m:sSubPr>
          <m:e>
            <m:r>
              <w:rPr>
                <w:rFonts w:ascii="Cambria Math" w:eastAsia="宋体" w:hAnsi="Cambria Math" w:cs="Times New Roman"/>
                <w:color w:val="000000"/>
                <w:sz w:val="22"/>
              </w:rPr>
              <m:t>r</m:t>
            </m:r>
          </m:e>
          <m:sub>
            <m:r>
              <m:rPr>
                <m:sty m:val="p"/>
              </m:rPr>
              <w:rPr>
                <w:rFonts w:ascii="Cambria Math" w:eastAsia="宋体" w:hAnsi="Cambria Math" w:cs="Times New Roman"/>
                <w:color w:val="000000"/>
                <w:sz w:val="22"/>
              </w:rPr>
              <m:t>2</m:t>
            </m:r>
          </m:sub>
        </m:sSub>
        <m:r>
          <m:rPr>
            <m:sty m:val="p"/>
          </m:rPr>
          <w:rPr>
            <w:rFonts w:ascii="Cambria Math" w:eastAsia="宋体" w:hAnsi="Cambria Math" w:cs="Times New Roman"/>
            <w:color w:val="000000"/>
            <w:sz w:val="22"/>
          </w:rPr>
          <m:t>,…,</m:t>
        </m:r>
        <m:sSub>
          <m:sSubPr>
            <m:ctrlPr>
              <w:rPr>
                <w:rFonts w:ascii="Cambria Math" w:eastAsia="宋体" w:hAnsi="Cambria Math" w:cs="Times New Roman"/>
                <w:color w:val="000000"/>
                <w:sz w:val="22"/>
              </w:rPr>
            </m:ctrlPr>
          </m:sSubPr>
          <m:e>
            <m:r>
              <w:rPr>
                <w:rFonts w:ascii="Cambria Math" w:eastAsia="宋体" w:hAnsi="Cambria Math" w:cs="Times New Roman"/>
                <w:color w:val="000000"/>
                <w:sz w:val="22"/>
              </w:rPr>
              <m:t>r</m:t>
            </m:r>
          </m:e>
          <m:sub>
            <m:r>
              <w:rPr>
                <w:rFonts w:ascii="Cambria Math" w:eastAsia="宋体" w:hAnsi="Cambria Math" w:cs="Times New Roman"/>
                <w:color w:val="000000"/>
                <w:sz w:val="22"/>
              </w:rPr>
              <m:t>m</m:t>
            </m:r>
          </m:sub>
        </m:sSub>
        <m:r>
          <m:rPr>
            <m:sty m:val="p"/>
          </m:rPr>
          <w:rPr>
            <w:rFonts w:ascii="Cambria Math" w:eastAsia="宋体" w:hAnsi="Cambria Math" w:cs="Times New Roman"/>
            <w:color w:val="000000"/>
            <w:sz w:val="22"/>
          </w:rPr>
          <m:t>}</m:t>
        </m:r>
      </m:oMath>
      <w:r w:rsidRPr="007570C6">
        <w:rPr>
          <w:rFonts w:eastAsia="宋体" w:cs="Times New Roman"/>
          <w:color w:val="000000"/>
          <w:sz w:val="22"/>
        </w:rPr>
        <w:t xml:space="preserve">, the population size </w:t>
      </w:r>
      <w:r w:rsidRPr="007570C6">
        <w:rPr>
          <w:rFonts w:eastAsia="宋体" w:cs="Times New Roman"/>
          <w:i/>
          <w:iCs/>
          <w:color w:val="000000"/>
          <w:sz w:val="22"/>
        </w:rPr>
        <w:t>N</w:t>
      </w:r>
    </w:p>
    <w:p w14:paraId="6727FA7D" w14:textId="77777777" w:rsidR="007570C6" w:rsidRPr="007570C6" w:rsidRDefault="007570C6" w:rsidP="007570C6">
      <w:pPr>
        <w:widowControl/>
        <w:tabs>
          <w:tab w:val="center" w:pos="4162"/>
          <w:tab w:val="right" w:pos="8301"/>
        </w:tabs>
        <w:spacing w:line="280" w:lineRule="exact"/>
        <w:ind w:firstLineChars="200" w:firstLine="440"/>
        <w:rPr>
          <w:rFonts w:eastAsia="宋体" w:cs="Times New Roman"/>
          <w:color w:val="000000"/>
          <w:sz w:val="22"/>
        </w:rPr>
      </w:pPr>
      <w:r w:rsidRPr="007570C6">
        <w:rPr>
          <w:rFonts w:eastAsia="宋体" w:cs="Times New Roman"/>
          <w:color w:val="000000"/>
          <w:sz w:val="22"/>
        </w:rPr>
        <w:t xml:space="preserve">Step 2: Input </w:t>
      </w:r>
      <w:bookmarkStart w:id="11" w:name="_Hlk116897324"/>
      <w:bookmarkStart w:id="12" w:name="_Hlk119848293"/>
      <w:r w:rsidRPr="007570C6">
        <w:rPr>
          <w:rFonts w:eastAsia="宋体" w:cs="Times New Roman"/>
          <w:color w:val="000000"/>
          <w:sz w:val="22"/>
        </w:rPr>
        <w:t xml:space="preserve">the basic parameters of DCs, RES, </w:t>
      </w:r>
      <w:bookmarkEnd w:id="11"/>
      <w:bookmarkEnd w:id="12"/>
      <w:r w:rsidRPr="007570C6">
        <w:rPr>
          <w:rFonts w:eastAsia="宋体" w:cs="Times New Roman"/>
          <w:color w:val="000000"/>
          <w:sz w:val="22"/>
        </w:rPr>
        <w:t>DN</w:t>
      </w:r>
      <w:r w:rsidRPr="007570C6">
        <w:rPr>
          <w:rFonts w:eastAsia="宋体" w:cs="Times New Roman" w:hint="eastAsia"/>
          <w:color w:val="000000"/>
          <w:sz w:val="22"/>
        </w:rPr>
        <w:t>.</w:t>
      </w:r>
    </w:p>
    <w:p w14:paraId="03C1733E" w14:textId="4900A3B6" w:rsidR="007570C6" w:rsidRPr="007570C6" w:rsidRDefault="007570C6" w:rsidP="007570C6">
      <w:pPr>
        <w:widowControl/>
        <w:tabs>
          <w:tab w:val="center" w:pos="4162"/>
          <w:tab w:val="right" w:pos="8301"/>
        </w:tabs>
        <w:spacing w:line="280" w:lineRule="exact"/>
        <w:ind w:firstLineChars="200" w:firstLine="440"/>
        <w:rPr>
          <w:rFonts w:eastAsia="宋体" w:cs="Times New Roman"/>
          <w:color w:val="000000"/>
          <w:sz w:val="22"/>
        </w:rPr>
      </w:pPr>
      <w:r w:rsidRPr="007570C6">
        <w:rPr>
          <w:rFonts w:eastAsia="宋体" w:cs="Times New Roman"/>
          <w:color w:val="000000"/>
          <w:sz w:val="22"/>
        </w:rPr>
        <w:t xml:space="preserve">Step 3: </w:t>
      </w:r>
      <w:r w:rsidR="00BF196C" w:rsidRPr="00BF196C">
        <w:rPr>
          <w:rFonts w:eastAsia="宋体" w:cs="Times New Roman"/>
          <w:color w:val="000000"/>
          <w:sz w:val="22"/>
        </w:rPr>
        <w:t>Calculate the Euclidean distances between two weight vectors</w:t>
      </w:r>
      <w:r w:rsidR="00BF196C">
        <w:rPr>
          <w:rFonts w:eastAsia="宋体" w:cs="Times New Roman"/>
          <w:color w:val="000000"/>
          <w:sz w:val="22"/>
        </w:rPr>
        <w:t>,</w:t>
      </w:r>
      <w:r w:rsidRPr="007570C6">
        <w:rPr>
          <w:rFonts w:eastAsia="宋体" w:cs="Times New Roman"/>
          <w:color w:val="000000"/>
          <w:sz w:val="22"/>
        </w:rPr>
        <w:t xml:space="preserve"> work out the </w:t>
      </w:r>
      <w:r w:rsidRPr="007570C6">
        <w:rPr>
          <w:rFonts w:eastAsia="宋体" w:cs="Times New Roman"/>
          <w:i/>
          <w:iCs/>
          <w:color w:val="000000"/>
          <w:sz w:val="22"/>
        </w:rPr>
        <w:t>T</w:t>
      </w:r>
      <w:r w:rsidRPr="007570C6">
        <w:rPr>
          <w:rFonts w:eastAsia="宋体" w:cs="Times New Roman"/>
          <w:color w:val="000000"/>
          <w:sz w:val="22"/>
        </w:rPr>
        <w:t xml:space="preserve"> closest weight vectors </w:t>
      </w:r>
      <m:oMath>
        <m:sSub>
          <m:sSubPr>
            <m:ctrlPr>
              <w:rPr>
                <w:rFonts w:ascii="Cambria Math" w:eastAsia="宋体" w:hAnsi="Cambria Math" w:cs="Times New Roman"/>
                <w:color w:val="000000"/>
                <w:sz w:val="22"/>
              </w:rPr>
            </m:ctrlPr>
          </m:sSubPr>
          <m:e>
            <m:r>
              <w:rPr>
                <w:rFonts w:ascii="Cambria Math" w:eastAsia="宋体" w:hAnsi="Cambria Math" w:cs="Times New Roman"/>
                <w:color w:val="000000"/>
                <w:sz w:val="22"/>
              </w:rPr>
              <m:t>r</m:t>
            </m:r>
          </m:e>
          <m:sub>
            <m:r>
              <w:rPr>
                <w:rFonts w:ascii="Cambria Math" w:eastAsia="宋体" w:hAnsi="Cambria Math" w:cs="Times New Roman"/>
                <w:color w:val="000000"/>
                <w:sz w:val="22"/>
              </w:rPr>
              <m:t>i</m:t>
            </m:r>
          </m:sub>
        </m:sSub>
      </m:oMath>
      <w:r w:rsidRPr="007570C6">
        <w:rPr>
          <w:rFonts w:eastAsia="宋体" w:cs="Times New Roman"/>
          <w:color w:val="000000"/>
          <w:sz w:val="22"/>
        </w:rPr>
        <w:t xml:space="preserve"> to each weight vector and generate the neighborhood matrix </w:t>
      </w:r>
      <m:oMath>
        <m:sSub>
          <m:sSubPr>
            <m:ctrlPr>
              <w:rPr>
                <w:rFonts w:ascii="Cambria Math" w:eastAsia="宋体" w:hAnsi="Cambria Math" w:cs="Times New Roman"/>
                <w:color w:val="000000"/>
                <w:sz w:val="22"/>
              </w:rPr>
            </m:ctrlPr>
          </m:sSubPr>
          <m:e>
            <m:r>
              <w:rPr>
                <w:rFonts w:ascii="Cambria Math" w:eastAsia="宋体" w:hAnsi="Cambria Math" w:cs="Times New Roman"/>
                <w:color w:val="000000"/>
                <w:sz w:val="22"/>
              </w:rPr>
              <m:t>B</m:t>
            </m:r>
          </m:e>
          <m:sub>
            <m:r>
              <w:rPr>
                <w:rFonts w:ascii="Cambria Math" w:eastAsia="宋体" w:hAnsi="Cambria Math" w:cs="Times New Roman"/>
                <w:color w:val="000000"/>
                <w:sz w:val="22"/>
              </w:rPr>
              <m:t>N</m:t>
            </m:r>
            <m:r>
              <m:rPr>
                <m:sty m:val="p"/>
              </m:rPr>
              <w:rPr>
                <w:rFonts w:ascii="Cambria Math" w:eastAsia="宋体" w:hAnsi="Cambria Math" w:cs="Times New Roman"/>
                <w:color w:val="000000"/>
                <w:sz w:val="22"/>
              </w:rPr>
              <m:t>×</m:t>
            </m:r>
            <m:r>
              <w:rPr>
                <w:rFonts w:ascii="Cambria Math" w:eastAsia="宋体" w:hAnsi="Cambria Math" w:cs="Times New Roman"/>
                <w:color w:val="000000"/>
                <w:sz w:val="22"/>
              </w:rPr>
              <m:t>T</m:t>
            </m:r>
          </m:sub>
        </m:sSub>
      </m:oMath>
    </w:p>
    <w:p w14:paraId="2F6EBF3B" w14:textId="77777777" w:rsidR="007570C6" w:rsidRPr="007570C6" w:rsidRDefault="007570C6" w:rsidP="007570C6">
      <w:pPr>
        <w:widowControl/>
        <w:tabs>
          <w:tab w:val="center" w:pos="4162"/>
          <w:tab w:val="right" w:pos="8301"/>
        </w:tabs>
        <w:spacing w:line="280" w:lineRule="exact"/>
        <w:ind w:firstLineChars="200" w:firstLine="440"/>
        <w:rPr>
          <w:rFonts w:eastAsia="宋体" w:cs="Times New Roman"/>
          <w:color w:val="000000"/>
          <w:sz w:val="22"/>
        </w:rPr>
      </w:pPr>
      <w:r w:rsidRPr="007570C6">
        <w:rPr>
          <w:rFonts w:eastAsia="宋体" w:cs="Times New Roman"/>
          <w:color w:val="000000"/>
          <w:sz w:val="22"/>
        </w:rPr>
        <w:t xml:space="preserve">Step 4: </w:t>
      </w:r>
      <w:bookmarkStart w:id="13" w:name="_Hlk119848221"/>
      <w:r w:rsidRPr="007570C6">
        <w:rPr>
          <w:rFonts w:eastAsia="宋体" w:cs="Times New Roman"/>
          <w:color w:val="000000"/>
          <w:sz w:val="22"/>
        </w:rPr>
        <w:t>Generate an initial population of RES, DN, DCs investment solutions randomly</w:t>
      </w:r>
      <w:bookmarkEnd w:id="13"/>
    </w:p>
    <w:p w14:paraId="46AB0CA1" w14:textId="77777777" w:rsidR="007570C6" w:rsidRPr="007570C6" w:rsidRDefault="007570C6" w:rsidP="007570C6">
      <w:pPr>
        <w:widowControl/>
        <w:tabs>
          <w:tab w:val="center" w:pos="4162"/>
          <w:tab w:val="right" w:pos="8301"/>
        </w:tabs>
        <w:spacing w:line="280" w:lineRule="exact"/>
        <w:ind w:firstLineChars="200" w:firstLine="440"/>
        <w:rPr>
          <w:rFonts w:eastAsia="宋体" w:cs="Times New Roman"/>
          <w:color w:val="000000"/>
          <w:sz w:val="22"/>
        </w:rPr>
      </w:pPr>
      <w:r w:rsidRPr="007570C6">
        <w:rPr>
          <w:rFonts w:eastAsia="宋体" w:cs="Times New Roman"/>
          <w:color w:val="000000"/>
          <w:sz w:val="22"/>
        </w:rPr>
        <w:t xml:space="preserve">Step 5: Initialize reference hypercube </w:t>
      </w:r>
      <w:r w:rsidRPr="007570C6">
        <w:rPr>
          <w:rFonts w:eastAsia="宋体" w:cs="Times New Roman"/>
          <w:i/>
          <w:iCs/>
          <w:color w:val="000000"/>
          <w:sz w:val="22"/>
        </w:rPr>
        <w:t>Z</w:t>
      </w:r>
      <w:r w:rsidRPr="007570C6">
        <w:rPr>
          <w:rFonts w:eastAsia="宋体" w:cs="Times New Roman"/>
          <w:color w:val="000000"/>
          <w:sz w:val="22"/>
        </w:rPr>
        <w:t>.</w:t>
      </w:r>
    </w:p>
    <w:p w14:paraId="2B10604B" w14:textId="77777777" w:rsidR="007570C6" w:rsidRPr="007570C6" w:rsidRDefault="007570C6" w:rsidP="007570C6">
      <w:pPr>
        <w:widowControl/>
        <w:tabs>
          <w:tab w:val="center" w:pos="4162"/>
          <w:tab w:val="right" w:pos="8301"/>
        </w:tabs>
        <w:spacing w:line="280" w:lineRule="exact"/>
        <w:ind w:firstLineChars="200" w:firstLine="440"/>
        <w:rPr>
          <w:rFonts w:eastAsia="宋体" w:cs="Times New Roman"/>
          <w:color w:val="000000"/>
          <w:sz w:val="22"/>
        </w:rPr>
      </w:pPr>
      <w:r w:rsidRPr="007570C6">
        <w:rPr>
          <w:rFonts w:eastAsia="宋体" w:cs="Times New Roman"/>
          <w:color w:val="000000"/>
          <w:sz w:val="22"/>
        </w:rPr>
        <w:t xml:space="preserve">Step 6 For each individual, randomly select three individuals </w:t>
      </w:r>
      <m:oMath>
        <m:sSub>
          <m:sSubPr>
            <m:ctrlPr>
              <w:rPr>
                <w:rFonts w:ascii="Cambria Math" w:eastAsia="宋体" w:hAnsi="Cambria Math" w:cs="Times New Roman"/>
                <w:color w:val="000000"/>
                <w:sz w:val="22"/>
              </w:rPr>
            </m:ctrlPr>
          </m:sSubPr>
          <m:e>
            <m:r>
              <w:rPr>
                <w:rFonts w:ascii="Cambria Math" w:eastAsia="宋体" w:hAnsi="Cambria Math" w:cs="Times New Roman"/>
                <w:color w:val="000000"/>
                <w:sz w:val="22"/>
              </w:rPr>
              <m:t>x</m:t>
            </m:r>
          </m:e>
          <m:sub>
            <m:r>
              <m:rPr>
                <m:sty m:val="p"/>
              </m:rPr>
              <w:rPr>
                <w:rFonts w:ascii="Cambria Math" w:eastAsia="宋体" w:hAnsi="Cambria Math" w:cs="Times New Roman"/>
                <w:color w:val="000000"/>
                <w:sz w:val="22"/>
              </w:rPr>
              <m:t>1</m:t>
            </m:r>
          </m:sub>
        </m:sSub>
        <m:r>
          <m:rPr>
            <m:sty m:val="p"/>
          </m:rPr>
          <w:rPr>
            <w:rFonts w:ascii="Cambria Math" w:eastAsia="宋体" w:hAnsi="Cambria Math" w:cs="Times New Roman"/>
            <w:color w:val="000000"/>
            <w:sz w:val="22"/>
          </w:rPr>
          <m:t>,</m:t>
        </m:r>
        <m:sSub>
          <m:sSubPr>
            <m:ctrlPr>
              <w:rPr>
                <w:rFonts w:ascii="Cambria Math" w:eastAsia="宋体" w:hAnsi="Cambria Math" w:cs="Times New Roman"/>
                <w:color w:val="000000"/>
                <w:sz w:val="22"/>
              </w:rPr>
            </m:ctrlPr>
          </m:sSubPr>
          <m:e>
            <m:r>
              <w:rPr>
                <w:rFonts w:ascii="Cambria Math" w:eastAsia="宋体" w:hAnsi="Cambria Math" w:cs="Times New Roman"/>
                <w:color w:val="000000"/>
                <w:sz w:val="22"/>
              </w:rPr>
              <m:t>x</m:t>
            </m:r>
          </m:e>
          <m:sub>
            <m:r>
              <m:rPr>
                <m:sty m:val="p"/>
              </m:rPr>
              <w:rPr>
                <w:rFonts w:ascii="Cambria Math" w:eastAsia="宋体" w:hAnsi="Cambria Math" w:cs="Times New Roman"/>
                <w:color w:val="000000"/>
                <w:sz w:val="22"/>
              </w:rPr>
              <m:t>2</m:t>
            </m:r>
          </m:sub>
        </m:sSub>
        <m:r>
          <m:rPr>
            <m:sty m:val="p"/>
          </m:rPr>
          <w:rPr>
            <w:rFonts w:ascii="Cambria Math" w:eastAsia="宋体" w:hAnsi="Cambria Math" w:cs="Times New Roman"/>
            <w:color w:val="000000"/>
            <w:sz w:val="22"/>
          </w:rPr>
          <m:t>,</m:t>
        </m:r>
        <m:sSub>
          <m:sSubPr>
            <m:ctrlPr>
              <w:rPr>
                <w:rFonts w:ascii="Cambria Math" w:eastAsia="宋体" w:hAnsi="Cambria Math" w:cs="Times New Roman"/>
                <w:color w:val="000000"/>
                <w:sz w:val="22"/>
              </w:rPr>
            </m:ctrlPr>
          </m:sSubPr>
          <m:e>
            <m:r>
              <w:rPr>
                <w:rFonts w:ascii="Cambria Math" w:eastAsia="宋体" w:hAnsi="Cambria Math" w:cs="Times New Roman"/>
                <w:color w:val="000000"/>
                <w:sz w:val="22"/>
              </w:rPr>
              <m:t>x</m:t>
            </m:r>
          </m:e>
          <m:sub>
            <m:r>
              <m:rPr>
                <m:sty m:val="p"/>
              </m:rPr>
              <w:rPr>
                <w:rFonts w:ascii="Cambria Math" w:eastAsia="宋体" w:hAnsi="Cambria Math" w:cs="Times New Roman"/>
                <w:color w:val="000000"/>
                <w:sz w:val="22"/>
              </w:rPr>
              <m:t>3</m:t>
            </m:r>
          </m:sub>
        </m:sSub>
      </m:oMath>
      <w:r w:rsidRPr="007570C6">
        <w:rPr>
          <w:rFonts w:eastAsia="宋体" w:cs="Times New Roman"/>
          <w:color w:val="000000"/>
          <w:sz w:val="22"/>
        </w:rPr>
        <w:t xml:space="preserve"> from their neighborhood, and then generate a new solution </w:t>
      </w:r>
      <w:r w:rsidRPr="007570C6">
        <w:rPr>
          <w:rFonts w:eastAsia="宋体" w:cs="Times New Roman"/>
          <w:i/>
          <w:iCs/>
          <w:color w:val="000000"/>
          <w:sz w:val="22"/>
        </w:rPr>
        <w:t>y</w:t>
      </w:r>
      <w:r w:rsidRPr="007570C6">
        <w:rPr>
          <w:rFonts w:eastAsia="宋体" w:cs="Times New Roman"/>
          <w:color w:val="000000"/>
          <w:sz w:val="22"/>
        </w:rPr>
        <w:t xml:space="preserve"> </w:t>
      </w:r>
    </w:p>
    <w:p w14:paraId="2E4AF4FD" w14:textId="77777777" w:rsidR="007570C6" w:rsidRPr="007570C6" w:rsidRDefault="007570C6" w:rsidP="007570C6">
      <w:pPr>
        <w:widowControl/>
        <w:tabs>
          <w:tab w:val="center" w:pos="4162"/>
          <w:tab w:val="right" w:pos="8301"/>
        </w:tabs>
        <w:spacing w:line="280" w:lineRule="exact"/>
        <w:ind w:firstLineChars="200" w:firstLine="440"/>
        <w:rPr>
          <w:rFonts w:eastAsia="宋体" w:cs="Times New Roman"/>
          <w:color w:val="000000"/>
          <w:sz w:val="22"/>
        </w:rPr>
      </w:pPr>
      <w:r w:rsidRPr="007570C6">
        <w:rPr>
          <w:rFonts w:eastAsia="宋体" w:cs="Times New Roman"/>
          <w:color w:val="000000"/>
          <w:sz w:val="22"/>
        </w:rPr>
        <w:t xml:space="preserve">Step 7: Apply Gaussian mutation on </w:t>
      </w:r>
      <m:oMath>
        <m:r>
          <w:rPr>
            <w:rFonts w:ascii="Cambria Math" w:eastAsia="宋体" w:hAnsi="Cambria Math" w:cs="Times New Roman"/>
            <w:color w:val="000000"/>
            <w:sz w:val="22"/>
          </w:rPr>
          <m:t>y</m:t>
        </m:r>
      </m:oMath>
      <w:r w:rsidRPr="007570C6">
        <w:rPr>
          <w:rFonts w:eastAsia="宋体" w:cs="Times New Roman"/>
          <w:color w:val="000000"/>
          <w:sz w:val="22"/>
        </w:rPr>
        <w:t xml:space="preserve"> to produce the new solution </w:t>
      </w:r>
      <m:oMath>
        <m:sSup>
          <m:sSupPr>
            <m:ctrlPr>
              <w:rPr>
                <w:rFonts w:ascii="Cambria Math" w:eastAsia="宋体" w:hAnsi="Cambria Math" w:cs="Times New Roman"/>
                <w:color w:val="000000"/>
                <w:sz w:val="22"/>
              </w:rPr>
            </m:ctrlPr>
          </m:sSupPr>
          <m:e>
            <m:r>
              <w:rPr>
                <w:rFonts w:ascii="Cambria Math" w:eastAsia="宋体" w:hAnsi="Cambria Math" w:cs="Times New Roman"/>
                <w:color w:val="000000"/>
                <w:sz w:val="22"/>
              </w:rPr>
              <m:t>y</m:t>
            </m:r>
          </m:e>
          <m:sup>
            <m:r>
              <m:rPr>
                <m:sty m:val="p"/>
              </m:rPr>
              <w:rPr>
                <w:rFonts w:ascii="Cambria Math" w:eastAsia="宋体" w:hAnsi="Cambria Math" w:cs="Times New Roman"/>
                <w:color w:val="000000"/>
                <w:sz w:val="22"/>
              </w:rPr>
              <m:t>'</m:t>
            </m:r>
          </m:sup>
        </m:sSup>
      </m:oMath>
    </w:p>
    <w:p w14:paraId="0CA55C4A" w14:textId="77777777" w:rsidR="007570C6" w:rsidRPr="007570C6" w:rsidRDefault="007570C6" w:rsidP="007570C6">
      <w:pPr>
        <w:widowControl/>
        <w:tabs>
          <w:tab w:val="center" w:pos="4162"/>
          <w:tab w:val="right" w:pos="8301"/>
        </w:tabs>
        <w:spacing w:line="280" w:lineRule="exact"/>
        <w:ind w:firstLineChars="200" w:firstLine="440"/>
        <w:rPr>
          <w:rFonts w:eastAsia="宋体" w:cs="Times New Roman"/>
          <w:color w:val="000000"/>
          <w:sz w:val="22"/>
        </w:rPr>
      </w:pPr>
      <w:r w:rsidRPr="007570C6">
        <w:rPr>
          <w:rFonts w:eastAsia="宋体" w:cs="Times New Roman"/>
          <w:color w:val="000000"/>
          <w:sz w:val="22"/>
        </w:rPr>
        <w:t>Step 8: Update the reference hypercube.</w:t>
      </w:r>
    </w:p>
    <w:p w14:paraId="3ED23636" w14:textId="77777777" w:rsidR="007570C6" w:rsidRPr="007570C6" w:rsidRDefault="007570C6" w:rsidP="007570C6">
      <w:pPr>
        <w:widowControl/>
        <w:tabs>
          <w:tab w:val="center" w:pos="4162"/>
          <w:tab w:val="right" w:pos="8301"/>
        </w:tabs>
        <w:spacing w:line="280" w:lineRule="exact"/>
        <w:ind w:firstLineChars="200" w:firstLine="440"/>
        <w:rPr>
          <w:rFonts w:eastAsia="宋体" w:cs="Times New Roman"/>
          <w:color w:val="000000"/>
          <w:sz w:val="22"/>
        </w:rPr>
      </w:pPr>
      <w:r w:rsidRPr="007570C6">
        <w:rPr>
          <w:rFonts w:eastAsia="宋体" w:cs="Times New Roman"/>
          <w:color w:val="000000"/>
          <w:sz w:val="22"/>
        </w:rPr>
        <w:t>Step 9: Update neighboring solutions according to interval parameters ensemble comparative scheme</w:t>
      </w:r>
    </w:p>
    <w:p w14:paraId="06A07491" w14:textId="1ED1C0B3" w:rsidR="007570C6" w:rsidRPr="007570C6" w:rsidRDefault="007570C6" w:rsidP="007570C6">
      <w:pPr>
        <w:widowControl/>
        <w:tabs>
          <w:tab w:val="center" w:pos="4162"/>
          <w:tab w:val="right" w:pos="8301"/>
        </w:tabs>
        <w:spacing w:line="280" w:lineRule="exact"/>
        <w:ind w:firstLineChars="200" w:firstLine="440"/>
        <w:rPr>
          <w:rFonts w:eastAsia="宋体" w:cs="Times New Roman"/>
          <w:color w:val="000000"/>
          <w:sz w:val="22"/>
        </w:rPr>
      </w:pPr>
      <w:r w:rsidRPr="007570C6">
        <w:rPr>
          <w:rFonts w:eastAsia="宋体" w:cs="Times New Roman"/>
          <w:color w:val="000000"/>
          <w:sz w:val="22"/>
        </w:rPr>
        <w:t xml:space="preserve">Step 10: Output the optimal population if it reaches the maximal number of iterations. </w:t>
      </w:r>
    </w:p>
    <w:p w14:paraId="5DAD9EE3" w14:textId="5F4C241C" w:rsidR="00720225" w:rsidRDefault="0038550D" w:rsidP="00D34D4D">
      <w:pPr>
        <w:widowControl/>
        <w:jc w:val="center"/>
        <w:rPr>
          <w:rFonts w:eastAsia="宋体" w:cs="Times New Roman"/>
          <w:color w:val="000000"/>
          <w:kern w:val="0"/>
          <w:sz w:val="22"/>
          <w:szCs w:val="16"/>
        </w:rPr>
      </w:pPr>
      <w:r>
        <w:object w:dxaOrig="19006" w:dyaOrig="14581" w14:anchorId="7E4CB1C1">
          <v:shape id="_x0000_i1090" type="#_x0000_t75" style="width:415.3pt;height:318.6pt" o:ole="">
            <v:imagedata r:id="rId139" o:title=""/>
          </v:shape>
          <o:OLEObject Type="Embed" ProgID="Visio.Drawing.15" ShapeID="_x0000_i1090" DrawAspect="Content" ObjectID="_1774858486" r:id="rId140"/>
        </w:object>
      </w:r>
    </w:p>
    <w:p w14:paraId="2583B167" w14:textId="746B9ACD" w:rsidR="00103508" w:rsidRPr="00247148" w:rsidRDefault="00D34D4D" w:rsidP="00D34D4D">
      <w:pPr>
        <w:widowControl/>
        <w:jc w:val="center"/>
        <w:rPr>
          <w:rFonts w:eastAsia="宋体" w:cs="Times New Roman"/>
          <w:kern w:val="0"/>
          <w:sz w:val="20"/>
          <w:szCs w:val="20"/>
        </w:rPr>
      </w:pPr>
      <w:r w:rsidRPr="00D34D4D">
        <w:rPr>
          <w:rFonts w:eastAsia="宋体" w:cs="Times New Roman"/>
          <w:kern w:val="0"/>
          <w:sz w:val="20"/>
          <w:szCs w:val="20"/>
        </w:rPr>
        <w:t>Fig</w:t>
      </w:r>
      <w:r w:rsidR="0070693F">
        <w:rPr>
          <w:rFonts w:eastAsia="宋体" w:cs="Times New Roman"/>
          <w:kern w:val="0"/>
          <w:sz w:val="20"/>
          <w:szCs w:val="20"/>
        </w:rPr>
        <w:t xml:space="preserve"> </w:t>
      </w:r>
      <w:r w:rsidR="00781737">
        <w:rPr>
          <w:rFonts w:eastAsia="宋体" w:cs="Times New Roman" w:hint="eastAsia"/>
          <w:kern w:val="0"/>
          <w:sz w:val="20"/>
          <w:szCs w:val="20"/>
        </w:rPr>
        <w:t>5-2</w:t>
      </w:r>
      <w:r w:rsidRPr="00D34D4D">
        <w:rPr>
          <w:rFonts w:eastAsia="宋体" w:cs="Times New Roman"/>
          <w:kern w:val="0"/>
          <w:sz w:val="20"/>
          <w:szCs w:val="20"/>
        </w:rPr>
        <w:t>. Flowchart of the proposed IMOEA/D.</w:t>
      </w:r>
    </w:p>
    <w:p w14:paraId="07D763AC" w14:textId="636EF96D" w:rsidR="00571CC2" w:rsidRPr="00263453" w:rsidRDefault="00571CC2" w:rsidP="00571714">
      <w:pPr>
        <w:pStyle w:val="1"/>
        <w:spacing w:line="280" w:lineRule="exact"/>
        <w:rPr>
          <w:rFonts w:ascii="Times New Roman" w:hAnsi="Times New Roman" w:cs="Times New Roman"/>
        </w:rPr>
      </w:pPr>
      <w:bookmarkStart w:id="14" w:name="_Hlk94206606"/>
      <w:r w:rsidRPr="00263453">
        <w:rPr>
          <w:rFonts w:ascii="Times New Roman" w:hAnsi="Times New Roman" w:cs="Times New Roman"/>
        </w:rPr>
        <w:lastRenderedPageBreak/>
        <w:t xml:space="preserve">6. </w:t>
      </w:r>
      <w:r w:rsidR="005E0ADA" w:rsidRPr="005E0ADA">
        <w:rPr>
          <w:rFonts w:ascii="Times New Roman" w:hAnsi="Times New Roman" w:cs="Times New Roman"/>
        </w:rPr>
        <w:t>Case study</w:t>
      </w:r>
    </w:p>
    <w:p w14:paraId="6D176486" w14:textId="1C573C7F" w:rsidR="00571CC2" w:rsidRPr="005E0ADA" w:rsidRDefault="00571CC2" w:rsidP="005E0ADA">
      <w:pPr>
        <w:pStyle w:val="2"/>
        <w:spacing w:before="156" w:after="156" w:line="280" w:lineRule="exact"/>
        <w:rPr>
          <w:b/>
        </w:rPr>
      </w:pPr>
      <w:r w:rsidRPr="00405160">
        <w:t xml:space="preserve">6.1 </w:t>
      </w:r>
      <w:r w:rsidR="005E0ADA" w:rsidRPr="005E0ADA">
        <w:rPr>
          <w:bCs w:val="0"/>
        </w:rPr>
        <w:t>Teat system and parameters</w:t>
      </w:r>
    </w:p>
    <w:p w14:paraId="471FF335" w14:textId="20E267C9" w:rsidR="005E0ADA" w:rsidRPr="007570C6" w:rsidRDefault="00F446AB" w:rsidP="007570C6">
      <w:pPr>
        <w:widowControl/>
        <w:tabs>
          <w:tab w:val="center" w:pos="4162"/>
          <w:tab w:val="right" w:pos="8301"/>
        </w:tabs>
        <w:spacing w:line="280" w:lineRule="exact"/>
        <w:ind w:firstLineChars="200" w:firstLine="440"/>
        <w:rPr>
          <w:rFonts w:eastAsia="宋体" w:cs="Times New Roman"/>
          <w:color w:val="000000"/>
          <w:sz w:val="22"/>
        </w:rPr>
      </w:pPr>
      <w:r w:rsidRPr="00F446AB">
        <w:rPr>
          <w:rFonts w:eastAsia="宋体" w:cs="Times New Roman"/>
          <w:color w:val="000000"/>
          <w:sz w:val="22"/>
        </w:rPr>
        <w:t>To affirm the effectiveness of the proposed method delineated in this paper, a case study is carried out utilizing the modified IEEE-33 node distribution network as an illustration.</w:t>
      </w:r>
      <w:r w:rsidR="005E0ADA" w:rsidRPr="005E0ADA">
        <w:rPr>
          <w:rFonts w:eastAsia="宋体" w:cs="Times New Roman"/>
          <w:color w:val="000000"/>
          <w:sz w:val="22"/>
        </w:rPr>
        <w:t>As depicted in Figure 6-1, this system comprises 32 load nodes and 1 substation node, with a system rated voltage of 12.66 kV. The system is divided into four regions, with each region intended to host a DC for meeting the data demands of users within that region, with assumed installation locations being {13,18},{19,22},{23,25},{26,33}.RESs considered in this paper are wind turbine generators, with assumed installation locations in the system being {8,9,13,18,19,22,23,25,26,30,33}.</w:t>
      </w:r>
    </w:p>
    <w:p w14:paraId="2FC21B76" w14:textId="10ECA99D" w:rsidR="005E0ADA" w:rsidRPr="005E0ADA" w:rsidRDefault="005E0ADA" w:rsidP="005E0ADA">
      <w:pPr>
        <w:widowControl/>
        <w:tabs>
          <w:tab w:val="center" w:pos="4162"/>
          <w:tab w:val="right" w:pos="8301"/>
        </w:tabs>
        <w:spacing w:line="280" w:lineRule="exact"/>
        <w:ind w:firstLineChars="200" w:firstLine="440"/>
        <w:rPr>
          <w:rFonts w:eastAsia="宋体" w:cs="Times New Roman"/>
          <w:color w:val="000000"/>
          <w:sz w:val="22"/>
        </w:rPr>
      </w:pPr>
      <w:bookmarkStart w:id="15" w:name="OLE_LINK3"/>
      <w:r w:rsidRPr="005E0ADA">
        <w:rPr>
          <w:rFonts w:eastAsia="宋体" w:cs="Times New Roman"/>
          <w:color w:val="000000"/>
          <w:sz w:val="22"/>
        </w:rPr>
        <w:t xml:space="preserve">In our DC simulation, we set the indoor temperature limits to 5-25°C for optimal hardware performance and energy efficiency. For workload management, </w:t>
      </w:r>
      <w:r w:rsidRPr="005E0ADA">
        <w:rPr>
          <w:rFonts w:eastAsia="宋体" w:cs="Times New Roman" w:hint="eastAsia"/>
          <w:color w:val="000000"/>
          <w:sz w:val="22"/>
        </w:rPr>
        <w:t>workloads</w:t>
      </w:r>
      <w:r w:rsidRPr="005E0ADA">
        <w:rPr>
          <w:rFonts w:eastAsia="宋体" w:cs="Times New Roman"/>
          <w:color w:val="000000"/>
          <w:sz w:val="22"/>
        </w:rPr>
        <w:t xml:space="preserve"> are assigned a maximum delay of 500ms []. The DW to RW ratio is configured at 4:1, prioritizing DW to maximize energy cost savings while meeting real-time data demands. </w:t>
      </w:r>
      <w:r w:rsidR="00F446AB" w:rsidRPr="00F446AB">
        <w:rPr>
          <w:rFonts w:eastAsia="宋体" w:cs="Times New Roman"/>
          <w:color w:val="000000"/>
          <w:sz w:val="22"/>
        </w:rPr>
        <w:t>The system workloads are determined based on [], with an uncertain range of ±10%, as depicted in Fig. 6-3.</w:t>
      </w:r>
    </w:p>
    <w:bookmarkEnd w:id="15"/>
    <w:p w14:paraId="30C23D4B" w14:textId="628AC20F" w:rsidR="005E0ADA" w:rsidRPr="005E0ADA" w:rsidRDefault="00F446AB" w:rsidP="005E0ADA">
      <w:pPr>
        <w:widowControl/>
        <w:tabs>
          <w:tab w:val="center" w:pos="4162"/>
          <w:tab w:val="right" w:pos="8301"/>
        </w:tabs>
        <w:spacing w:line="280" w:lineRule="exact"/>
        <w:ind w:firstLineChars="200" w:firstLine="440"/>
        <w:rPr>
          <w:rFonts w:eastAsia="宋体" w:cs="Times New Roman"/>
          <w:color w:val="000000"/>
          <w:sz w:val="22"/>
        </w:rPr>
      </w:pPr>
      <w:r w:rsidRPr="00F446AB">
        <w:rPr>
          <w:rFonts w:eastAsia="宋体" w:cs="Times New Roman"/>
          <w:color w:val="000000"/>
          <w:sz w:val="22"/>
        </w:rPr>
        <w:t>The technical and financial characteristics of different apparatus within the system are outlined in Table 3. The enlargement expenditure of the substation is fixed at 1.5 million RMB/MVA</w:t>
      </w:r>
      <w:r>
        <w:rPr>
          <w:rFonts w:eastAsia="宋体" w:cs="Times New Roman"/>
          <w:color w:val="000000"/>
          <w:sz w:val="22"/>
        </w:rPr>
        <w:t>,</w:t>
      </w:r>
      <w:r w:rsidR="005E0ADA" w:rsidRPr="005E0ADA">
        <w:rPr>
          <w:rFonts w:eastAsia="宋体" w:cs="Times New Roman"/>
          <w:color w:val="000000"/>
          <w:sz w:val="22"/>
        </w:rPr>
        <w:t>while parameters related to DC can be found in Table 4. The values of expansion of the power grid lines are specified in Table 5.</w:t>
      </w:r>
    </w:p>
    <w:p w14:paraId="07A129B0" w14:textId="7D1BC92D" w:rsidR="00DF74DA" w:rsidRDefault="005E0ADA" w:rsidP="008E38F4">
      <w:pPr>
        <w:widowControl/>
        <w:tabs>
          <w:tab w:val="center" w:pos="4162"/>
          <w:tab w:val="right" w:pos="8301"/>
        </w:tabs>
        <w:jc w:val="center"/>
        <w:rPr>
          <w:rFonts w:eastAsia="宋体" w:cs="Times New Roman"/>
          <w:sz w:val="22"/>
        </w:rPr>
      </w:pPr>
      <w:r w:rsidRPr="005E0ADA">
        <w:rPr>
          <w:rFonts w:eastAsia="宋体" w:cs="Times New Roman"/>
          <w:sz w:val="22"/>
        </w:rPr>
        <w:object w:dxaOrig="7950" w:dyaOrig="2535" w14:anchorId="120EDB70">
          <v:shape id="_x0000_i1091" type="#_x0000_t75" style="width:398.35pt;height:128.15pt" o:ole="">
            <v:imagedata r:id="rId141" o:title=""/>
          </v:shape>
          <o:OLEObject Type="Embed" ProgID="Visio.Drawing.15" ShapeID="_x0000_i1091" DrawAspect="Content" ObjectID="_1774858487" r:id="rId142"/>
        </w:object>
      </w:r>
    </w:p>
    <w:p w14:paraId="0F1AD4CA" w14:textId="26E1612D" w:rsidR="005E0ADA" w:rsidRPr="00ED6576" w:rsidRDefault="005E0ADA" w:rsidP="00ED6576">
      <w:pPr>
        <w:widowControl/>
        <w:tabs>
          <w:tab w:val="center" w:pos="4162"/>
          <w:tab w:val="right" w:pos="8301"/>
        </w:tabs>
        <w:jc w:val="center"/>
        <w:rPr>
          <w:rFonts w:eastAsia="宋体" w:cs="Times New Roman"/>
          <w:bCs/>
          <w:sz w:val="20"/>
          <w:szCs w:val="20"/>
        </w:rPr>
      </w:pPr>
      <w:r w:rsidRPr="005E0ADA">
        <w:rPr>
          <w:rFonts w:eastAsia="宋体" w:cs="Times New Roman"/>
          <w:bCs/>
          <w:sz w:val="20"/>
          <w:szCs w:val="20"/>
        </w:rPr>
        <w:t>Fig.6-1</w:t>
      </w:r>
      <w:r w:rsidRPr="005E0ADA">
        <w:rPr>
          <w:rFonts w:eastAsia="宋体" w:cs="Times New Roman" w:hint="eastAsia"/>
          <w:bCs/>
          <w:sz w:val="20"/>
          <w:szCs w:val="20"/>
        </w:rPr>
        <w:t xml:space="preserve">  </w:t>
      </w:r>
      <w:r w:rsidRPr="005E0ADA">
        <w:rPr>
          <w:rFonts w:eastAsia="宋体" w:cs="Times New Roman"/>
          <w:bCs/>
          <w:sz w:val="20"/>
          <w:szCs w:val="20"/>
        </w:rPr>
        <w:t xml:space="preserve"> Topological structure of the concerned system</w:t>
      </w:r>
      <w:r w:rsidR="00ED6576" w:rsidRPr="00ED6576">
        <w:rPr>
          <w:rFonts w:eastAsia="等线" w:cs="Times New Roman"/>
          <w:szCs w:val="21"/>
        </w:rPr>
        <w:t xml:space="preserve"> </w:t>
      </w:r>
    </w:p>
    <w:p w14:paraId="2D5F5C96" w14:textId="77777777" w:rsidR="00BB35F7" w:rsidRPr="00BB35F7" w:rsidRDefault="00BB35F7" w:rsidP="00BB35F7">
      <w:pPr>
        <w:widowControl/>
        <w:tabs>
          <w:tab w:val="center" w:pos="4162"/>
          <w:tab w:val="right" w:pos="8301"/>
        </w:tabs>
        <w:spacing w:line="280" w:lineRule="exact"/>
        <w:ind w:firstLineChars="200" w:firstLine="440"/>
        <w:rPr>
          <w:rFonts w:eastAsia="宋体" w:cs="Times New Roman"/>
          <w:sz w:val="22"/>
        </w:rPr>
      </w:pPr>
      <w:r w:rsidRPr="00BB35F7">
        <w:rPr>
          <w:rFonts w:eastAsia="宋体" w:cs="Times New Roman"/>
          <w:sz w:val="22"/>
        </w:rPr>
        <w:t>In the test scenario, we assume that the maximum allowable number of units for each potential busbar of RES is 10. We determine the projected load factor for RES units based on actual wind speed data recorded in Beijing. Besides, considering the predictive accuracy of existing wind power forecasting technology over a one-year period, we set the fluctuation range to ±20%, as illustrated in Fig. 6-2(a).</w:t>
      </w:r>
    </w:p>
    <w:p w14:paraId="3E6FA2F6" w14:textId="1CE51E08" w:rsidR="00BB35F7" w:rsidRDefault="00BB35F7" w:rsidP="00BB35F7">
      <w:pPr>
        <w:widowControl/>
        <w:tabs>
          <w:tab w:val="center" w:pos="4162"/>
          <w:tab w:val="right" w:pos="8301"/>
        </w:tabs>
        <w:spacing w:line="280" w:lineRule="exact"/>
        <w:ind w:firstLineChars="200" w:firstLine="440"/>
        <w:rPr>
          <w:rFonts w:eastAsia="宋体" w:cs="Times New Roman"/>
          <w:sz w:val="22"/>
        </w:rPr>
      </w:pPr>
      <w:r w:rsidRPr="00BB35F7">
        <w:rPr>
          <w:rFonts w:eastAsia="宋体" w:cs="Times New Roman"/>
          <w:sz w:val="22"/>
        </w:rPr>
        <w:t>The projected electrical load is derived from a real DN in Beijing. The uncertain boundaries for electrical load</w:t>
      </w:r>
      <w:r w:rsidRPr="00BB35F7" w:rsidDel="009041CB">
        <w:rPr>
          <w:rFonts w:eastAsia="宋体" w:cs="Times New Roman"/>
          <w:sz w:val="22"/>
        </w:rPr>
        <w:t xml:space="preserve"> </w:t>
      </w:r>
      <w:r w:rsidRPr="00BB35F7">
        <w:rPr>
          <w:rFonts w:eastAsia="宋体" w:cs="Times New Roman"/>
          <w:sz w:val="22"/>
        </w:rPr>
        <w:t xml:space="preserve">are set at ±20%, based on the annual fluctuations in load demand, as depicted in Fig. 6-2(b). Additionally, the electricity price is presented in Fig. 6-2(c), with the predicted prices derived from </w:t>
      </w:r>
      <w:r w:rsidR="00164F77">
        <w:rPr>
          <w:rFonts w:eastAsia="宋体" w:cs="Times New Roman"/>
          <w:sz w:val="22"/>
        </w:rPr>
        <w:fldChar w:fldCharType="begin"/>
      </w:r>
      <w:r w:rsidR="00164F77">
        <w:rPr>
          <w:rFonts w:eastAsia="宋体" w:cs="Times New Roman"/>
          <w:sz w:val="22"/>
        </w:rPr>
        <w:instrText xml:space="preserve"> REF _Ref160192510 \r \h </w:instrText>
      </w:r>
      <w:r w:rsidR="00164F77">
        <w:rPr>
          <w:rFonts w:eastAsia="宋体" w:cs="Times New Roman"/>
          <w:sz w:val="22"/>
        </w:rPr>
      </w:r>
      <w:r w:rsidR="00164F77">
        <w:rPr>
          <w:rFonts w:eastAsia="宋体" w:cs="Times New Roman"/>
          <w:sz w:val="22"/>
        </w:rPr>
        <w:fldChar w:fldCharType="separate"/>
      </w:r>
      <w:r w:rsidR="00090CAA">
        <w:rPr>
          <w:rFonts w:eastAsia="宋体" w:cs="Times New Roman"/>
          <w:sz w:val="22"/>
        </w:rPr>
        <w:t>[1]</w:t>
      </w:r>
      <w:r w:rsidR="00164F77">
        <w:rPr>
          <w:rFonts w:eastAsia="宋体" w:cs="Times New Roman"/>
          <w:sz w:val="22"/>
        </w:rPr>
        <w:fldChar w:fldCharType="end"/>
      </w:r>
      <w:r w:rsidRPr="00BB35F7">
        <w:rPr>
          <w:rFonts w:eastAsia="宋体" w:cs="Times New Roman"/>
          <w:sz w:val="22"/>
        </w:rPr>
        <w:t xml:space="preserve">. The predicted carbon </w:t>
      </w:r>
      <w:r w:rsidR="00F446AB" w:rsidRPr="00F446AB">
        <w:rPr>
          <w:rFonts w:eastAsia="宋体" w:cs="Times New Roman"/>
          <w:sz w:val="22"/>
        </w:rPr>
        <w:t>footprint</w:t>
      </w:r>
      <w:r w:rsidRPr="00BB35F7">
        <w:rPr>
          <w:rFonts w:eastAsia="宋体" w:cs="Times New Roman"/>
          <w:sz w:val="22"/>
        </w:rPr>
        <w:t xml:space="preserve"> factor is set to 0.9, with their uncertainty limit set to ±10%[].</w:t>
      </w:r>
    </w:p>
    <w:p w14:paraId="1D06A412" w14:textId="79DEA2ED" w:rsidR="00BB35F7" w:rsidRDefault="001F490F" w:rsidP="00BB35F7">
      <w:pPr>
        <w:widowControl/>
        <w:tabs>
          <w:tab w:val="center" w:pos="4162"/>
          <w:tab w:val="right" w:pos="8301"/>
        </w:tabs>
        <w:jc w:val="center"/>
        <w:rPr>
          <w:rFonts w:eastAsia="宋体" w:cs="Times New Roman"/>
          <w:bCs/>
          <w:sz w:val="20"/>
          <w:szCs w:val="20"/>
        </w:rPr>
      </w:pPr>
      <w:r w:rsidRPr="001F490F">
        <w:rPr>
          <w:rFonts w:eastAsia="等线" w:cs="Times New Roman"/>
          <w:noProof/>
          <w:sz w:val="24"/>
          <w:szCs w:val="24"/>
        </w:rPr>
        <w:drawing>
          <wp:inline distT="0" distB="0" distL="0" distR="0" wp14:anchorId="578CD47B" wp14:editId="50C06433">
            <wp:extent cx="1605190" cy="122872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1610937" cy="1233124"/>
                    </a:xfrm>
                    <a:prstGeom prst="rect">
                      <a:avLst/>
                    </a:prstGeom>
                  </pic:spPr>
                </pic:pic>
              </a:graphicData>
            </a:graphic>
          </wp:inline>
        </w:drawing>
      </w:r>
      <w:r w:rsidRPr="001F490F">
        <w:rPr>
          <w:rFonts w:eastAsia="等线" w:cs="Times New Roman"/>
          <w:noProof/>
          <w:sz w:val="24"/>
          <w:szCs w:val="24"/>
        </w:rPr>
        <w:drawing>
          <wp:inline distT="0" distB="0" distL="0" distR="0" wp14:anchorId="63B77DC1" wp14:editId="116049EE">
            <wp:extent cx="1574800" cy="1205463"/>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1584112" cy="1212591"/>
                    </a:xfrm>
                    <a:prstGeom prst="rect">
                      <a:avLst/>
                    </a:prstGeom>
                  </pic:spPr>
                </pic:pic>
              </a:graphicData>
            </a:graphic>
          </wp:inline>
        </w:drawing>
      </w:r>
      <w:r w:rsidRPr="001F490F">
        <w:rPr>
          <w:rFonts w:eastAsia="等线" w:cs="Times New Roman"/>
          <w:noProof/>
          <w:sz w:val="24"/>
          <w:szCs w:val="24"/>
        </w:rPr>
        <w:drawing>
          <wp:inline distT="0" distB="0" distL="0" distR="0" wp14:anchorId="6D1D60FF" wp14:editId="1B1EFD11">
            <wp:extent cx="1606550" cy="1229767"/>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1614320" cy="1235715"/>
                    </a:xfrm>
                    <a:prstGeom prst="rect">
                      <a:avLst/>
                    </a:prstGeom>
                  </pic:spPr>
                </pic:pic>
              </a:graphicData>
            </a:graphic>
          </wp:inline>
        </w:drawing>
      </w:r>
    </w:p>
    <w:p w14:paraId="62B344B1" w14:textId="21333B84" w:rsidR="004D0069" w:rsidRDefault="00247148" w:rsidP="00247148">
      <w:pPr>
        <w:widowControl/>
        <w:tabs>
          <w:tab w:val="center" w:pos="4162"/>
          <w:tab w:val="right" w:pos="8301"/>
        </w:tabs>
        <w:jc w:val="center"/>
        <w:rPr>
          <w:rFonts w:eastAsia="宋体" w:cs="Times New Roman"/>
          <w:bCs/>
          <w:sz w:val="20"/>
          <w:szCs w:val="20"/>
        </w:rPr>
      </w:pPr>
      <w:r w:rsidRPr="00247148">
        <w:rPr>
          <w:rFonts w:eastAsia="宋体" w:cs="Times New Roman"/>
          <w:bCs/>
          <w:sz w:val="20"/>
          <w:szCs w:val="20"/>
        </w:rPr>
        <w:lastRenderedPageBreak/>
        <w:t xml:space="preserve">Fig. 6-2 </w:t>
      </w:r>
      <w:r w:rsidR="00F446AB" w:rsidRPr="00F446AB">
        <w:rPr>
          <w:rFonts w:eastAsia="宋体" w:cs="Times New Roman"/>
          <w:bCs/>
          <w:sz w:val="20"/>
          <w:szCs w:val="20"/>
        </w:rPr>
        <w:t>Interval forecasts of ambiguous parameters</w:t>
      </w:r>
      <w:r w:rsidRPr="00247148">
        <w:rPr>
          <w:rFonts w:eastAsia="宋体" w:cs="Times New Roman"/>
          <w:bCs/>
          <w:sz w:val="20"/>
          <w:szCs w:val="20"/>
        </w:rPr>
        <w:t xml:space="preserve">: (a) RES load factor (b) Electrical load (c) </w:t>
      </w:r>
      <w:r w:rsidRPr="00247148">
        <w:rPr>
          <w:rFonts w:eastAsia="宋体" w:cs="Times New Roman" w:hint="eastAsia"/>
          <w:bCs/>
          <w:sz w:val="20"/>
          <w:szCs w:val="20"/>
        </w:rPr>
        <w:t>electricity</w:t>
      </w:r>
      <w:r w:rsidRPr="00247148">
        <w:rPr>
          <w:rFonts w:eastAsia="宋体" w:cs="Times New Roman"/>
          <w:bCs/>
          <w:sz w:val="20"/>
          <w:szCs w:val="20"/>
        </w:rPr>
        <w:t xml:space="preserve"> price</w:t>
      </w:r>
    </w:p>
    <w:p w14:paraId="50B92E72" w14:textId="0996BC05" w:rsidR="00247148" w:rsidRDefault="001F490F" w:rsidP="00247148">
      <w:pPr>
        <w:widowControl/>
        <w:tabs>
          <w:tab w:val="center" w:pos="4162"/>
          <w:tab w:val="right" w:pos="8301"/>
        </w:tabs>
        <w:jc w:val="center"/>
        <w:rPr>
          <w:rFonts w:eastAsia="宋体" w:cs="Times New Roman"/>
          <w:bCs/>
          <w:sz w:val="20"/>
          <w:szCs w:val="20"/>
        </w:rPr>
      </w:pPr>
      <w:r w:rsidRPr="001F490F">
        <w:rPr>
          <w:rFonts w:eastAsia="等线" w:cs="Times New Roman"/>
          <w:noProof/>
          <w:sz w:val="24"/>
          <w:szCs w:val="24"/>
        </w:rPr>
        <w:drawing>
          <wp:inline distT="0" distB="0" distL="0" distR="0" wp14:anchorId="33794C69" wp14:editId="4F752C4A">
            <wp:extent cx="2499046" cy="1912947"/>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2511068" cy="1922150"/>
                    </a:xfrm>
                    <a:prstGeom prst="rect">
                      <a:avLst/>
                    </a:prstGeom>
                  </pic:spPr>
                </pic:pic>
              </a:graphicData>
            </a:graphic>
          </wp:inline>
        </w:drawing>
      </w:r>
      <w:r w:rsidRPr="001F490F">
        <w:rPr>
          <w:rFonts w:eastAsia="等线" w:cs="Times New Roman"/>
          <w:noProof/>
          <w:sz w:val="24"/>
          <w:szCs w:val="24"/>
        </w:rPr>
        <w:drawing>
          <wp:inline distT="0" distB="0" distL="0" distR="0" wp14:anchorId="76B7C150" wp14:editId="02800E6E">
            <wp:extent cx="2462710" cy="1885133"/>
            <wp:effectExtent l="0" t="0" r="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2490196" cy="1906173"/>
                    </a:xfrm>
                    <a:prstGeom prst="rect">
                      <a:avLst/>
                    </a:prstGeom>
                  </pic:spPr>
                </pic:pic>
              </a:graphicData>
            </a:graphic>
          </wp:inline>
        </w:drawing>
      </w:r>
    </w:p>
    <w:p w14:paraId="30834CB3" w14:textId="0F7FC8A1" w:rsidR="00247148" w:rsidRDefault="001F490F" w:rsidP="00247148">
      <w:pPr>
        <w:widowControl/>
        <w:tabs>
          <w:tab w:val="center" w:pos="4162"/>
          <w:tab w:val="right" w:pos="8301"/>
        </w:tabs>
        <w:jc w:val="center"/>
        <w:rPr>
          <w:rFonts w:eastAsia="宋体" w:cs="Times New Roman"/>
          <w:bCs/>
          <w:sz w:val="20"/>
          <w:szCs w:val="20"/>
        </w:rPr>
      </w:pPr>
      <w:r w:rsidRPr="001F490F">
        <w:rPr>
          <w:rFonts w:eastAsia="等线" w:cs="Times New Roman"/>
          <w:noProof/>
          <w:sz w:val="24"/>
          <w:szCs w:val="24"/>
        </w:rPr>
        <w:drawing>
          <wp:inline distT="0" distB="0" distL="0" distR="0" wp14:anchorId="24F42EF9" wp14:editId="46BAC6F8">
            <wp:extent cx="2445879" cy="1872248"/>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2452672" cy="1877448"/>
                    </a:xfrm>
                    <a:prstGeom prst="rect">
                      <a:avLst/>
                    </a:prstGeom>
                  </pic:spPr>
                </pic:pic>
              </a:graphicData>
            </a:graphic>
          </wp:inline>
        </w:drawing>
      </w:r>
      <w:r w:rsidRPr="001F490F">
        <w:rPr>
          <w:rFonts w:eastAsia="等线" w:cs="Times New Roman"/>
          <w:noProof/>
          <w:sz w:val="24"/>
          <w:szCs w:val="24"/>
        </w:rPr>
        <w:drawing>
          <wp:inline distT="0" distB="0" distL="0" distR="0" wp14:anchorId="34409118" wp14:editId="2C0B1FEF">
            <wp:extent cx="2518628" cy="1927936"/>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2528025" cy="1935129"/>
                    </a:xfrm>
                    <a:prstGeom prst="rect">
                      <a:avLst/>
                    </a:prstGeom>
                  </pic:spPr>
                </pic:pic>
              </a:graphicData>
            </a:graphic>
          </wp:inline>
        </w:drawing>
      </w:r>
    </w:p>
    <w:p w14:paraId="42EB28BC" w14:textId="3452E7DC" w:rsidR="00AC07AF" w:rsidRPr="002B5759" w:rsidRDefault="00247148" w:rsidP="002B5759">
      <w:pPr>
        <w:widowControl/>
        <w:jc w:val="center"/>
        <w:rPr>
          <w:rFonts w:eastAsia="宋体" w:cs="Times New Roman"/>
          <w:kern w:val="0"/>
          <w:sz w:val="20"/>
          <w:szCs w:val="20"/>
        </w:rPr>
      </w:pPr>
      <w:r w:rsidRPr="00247148">
        <w:rPr>
          <w:rFonts w:eastAsia="宋体" w:cs="Times New Roman"/>
          <w:kern w:val="0"/>
          <w:sz w:val="20"/>
          <w:szCs w:val="20"/>
        </w:rPr>
        <w:t>Figure. 6-3 Data Load Prediction Mean Curve</w:t>
      </w:r>
      <w:bookmarkStart w:id="16" w:name="_Hlk90652459"/>
    </w:p>
    <w:p w14:paraId="0E35CFD5" w14:textId="337066E4" w:rsidR="00AC07AF" w:rsidRDefault="00AC07AF" w:rsidP="00AC07AF">
      <w:pPr>
        <w:widowControl/>
        <w:tabs>
          <w:tab w:val="center" w:pos="4162"/>
          <w:tab w:val="right" w:pos="8301"/>
        </w:tabs>
        <w:jc w:val="center"/>
        <w:rPr>
          <w:rFonts w:eastAsia="宋体" w:cs="Times New Roman"/>
          <w:color w:val="000000"/>
          <w:sz w:val="16"/>
          <w:szCs w:val="16"/>
        </w:rPr>
      </w:pPr>
      <w:r w:rsidRPr="00AC07AF">
        <w:rPr>
          <w:rFonts w:eastAsia="宋体" w:cs="Times New Roman"/>
          <w:bCs/>
          <w:color w:val="000000"/>
          <w:sz w:val="20"/>
          <w:szCs w:val="20"/>
        </w:rPr>
        <w:t>Tab.</w:t>
      </w:r>
      <w:r w:rsidR="00387F79">
        <w:rPr>
          <w:rFonts w:eastAsia="宋体" w:cs="Times New Roman"/>
          <w:bCs/>
          <w:color w:val="000000"/>
          <w:sz w:val="20"/>
          <w:szCs w:val="20"/>
        </w:rPr>
        <w:t>1</w:t>
      </w:r>
      <w:r w:rsidRPr="00AC07AF">
        <w:rPr>
          <w:rFonts w:eastAsia="宋体" w:cs="Times New Roman"/>
          <w:bCs/>
          <w:color w:val="000000"/>
          <w:sz w:val="20"/>
          <w:szCs w:val="20"/>
        </w:rPr>
        <w:t xml:space="preserve"> Parameters of system equipment</w:t>
      </w:r>
    </w:p>
    <w:tbl>
      <w:tblPr>
        <w:tblW w:w="5000" w:type="pct"/>
        <w:jc w:val="center"/>
        <w:tblBorders>
          <w:top w:val="single" w:sz="12" w:space="0" w:color="auto"/>
          <w:bottom w:val="single" w:sz="12" w:space="0" w:color="auto"/>
        </w:tblBorders>
        <w:tblLook w:val="04A0" w:firstRow="1" w:lastRow="0" w:firstColumn="1" w:lastColumn="0" w:noHBand="0" w:noVBand="1"/>
      </w:tblPr>
      <w:tblGrid>
        <w:gridCol w:w="2771"/>
        <w:gridCol w:w="2770"/>
        <w:gridCol w:w="2771"/>
      </w:tblGrid>
      <w:tr w:rsidR="00AC07AF" w:rsidRPr="00AC07AF" w14:paraId="36B3C4F4" w14:textId="77777777" w:rsidTr="002B5759">
        <w:trPr>
          <w:jc w:val="center"/>
        </w:trPr>
        <w:tc>
          <w:tcPr>
            <w:tcW w:w="2765" w:type="dxa"/>
            <w:vMerge w:val="restart"/>
            <w:tcBorders>
              <w:top w:val="single" w:sz="12" w:space="0" w:color="auto"/>
              <w:left w:val="nil"/>
              <w:bottom w:val="single" w:sz="8" w:space="0" w:color="auto"/>
              <w:right w:val="nil"/>
            </w:tcBorders>
            <w:vAlign w:val="center"/>
            <w:hideMark/>
          </w:tcPr>
          <w:p w14:paraId="7467A368" w14:textId="77777777" w:rsidR="00AC07AF" w:rsidRPr="00AC07AF" w:rsidRDefault="00AC07AF" w:rsidP="00AC07AF">
            <w:pPr>
              <w:widowControl/>
              <w:tabs>
                <w:tab w:val="center" w:pos="4162"/>
                <w:tab w:val="right" w:pos="8301"/>
              </w:tabs>
              <w:jc w:val="center"/>
              <w:rPr>
                <w:rFonts w:eastAsia="等线" w:cs="Times New Roman"/>
                <w:sz w:val="16"/>
                <w:szCs w:val="16"/>
              </w:rPr>
            </w:pPr>
            <w:r w:rsidRPr="00AC07AF">
              <w:rPr>
                <w:rFonts w:eastAsia="等线" w:cs="Times New Roman"/>
                <w:sz w:val="16"/>
                <w:szCs w:val="16"/>
              </w:rPr>
              <w:t>Equipment</w:t>
            </w:r>
          </w:p>
        </w:tc>
        <w:tc>
          <w:tcPr>
            <w:tcW w:w="5531" w:type="dxa"/>
            <w:gridSpan w:val="2"/>
            <w:tcBorders>
              <w:top w:val="single" w:sz="12" w:space="0" w:color="auto"/>
              <w:left w:val="nil"/>
              <w:bottom w:val="nil"/>
              <w:right w:val="nil"/>
            </w:tcBorders>
            <w:vAlign w:val="center"/>
            <w:hideMark/>
          </w:tcPr>
          <w:p w14:paraId="46F4C198" w14:textId="77777777" w:rsidR="00AC07AF" w:rsidRPr="00AC07AF" w:rsidRDefault="00AC07AF" w:rsidP="00AC07AF">
            <w:pPr>
              <w:widowControl/>
              <w:tabs>
                <w:tab w:val="center" w:pos="4162"/>
                <w:tab w:val="right" w:pos="8301"/>
              </w:tabs>
              <w:jc w:val="center"/>
              <w:rPr>
                <w:rFonts w:eastAsia="等线" w:cs="Times New Roman"/>
                <w:sz w:val="16"/>
                <w:szCs w:val="16"/>
              </w:rPr>
            </w:pPr>
            <w:r w:rsidRPr="00AC07AF">
              <w:rPr>
                <w:rFonts w:eastAsia="等线" w:cs="Times New Roman"/>
                <w:sz w:val="16"/>
                <w:szCs w:val="16"/>
              </w:rPr>
              <w:t>Parameters</w:t>
            </w:r>
          </w:p>
        </w:tc>
      </w:tr>
      <w:tr w:rsidR="00AC07AF" w:rsidRPr="00AC07AF" w14:paraId="2DB7E7E5" w14:textId="77777777" w:rsidTr="002B5759">
        <w:trPr>
          <w:jc w:val="center"/>
        </w:trPr>
        <w:tc>
          <w:tcPr>
            <w:tcW w:w="0" w:type="auto"/>
            <w:vMerge/>
            <w:tcBorders>
              <w:top w:val="single" w:sz="12" w:space="0" w:color="auto"/>
              <w:left w:val="nil"/>
              <w:bottom w:val="single" w:sz="8" w:space="0" w:color="auto"/>
              <w:right w:val="nil"/>
            </w:tcBorders>
            <w:vAlign w:val="center"/>
            <w:hideMark/>
          </w:tcPr>
          <w:p w14:paraId="29978B3A" w14:textId="77777777" w:rsidR="00AC07AF" w:rsidRPr="00AC07AF" w:rsidRDefault="00AC07AF" w:rsidP="00AC07AF">
            <w:pPr>
              <w:widowControl/>
              <w:jc w:val="left"/>
              <w:rPr>
                <w:rFonts w:eastAsia="等线" w:cs="Times New Roman"/>
                <w:sz w:val="16"/>
                <w:szCs w:val="16"/>
              </w:rPr>
            </w:pPr>
          </w:p>
        </w:tc>
        <w:tc>
          <w:tcPr>
            <w:tcW w:w="2765" w:type="dxa"/>
            <w:tcBorders>
              <w:top w:val="nil"/>
              <w:left w:val="nil"/>
              <w:bottom w:val="single" w:sz="8" w:space="0" w:color="auto"/>
              <w:right w:val="nil"/>
            </w:tcBorders>
            <w:vAlign w:val="center"/>
            <w:hideMark/>
          </w:tcPr>
          <w:p w14:paraId="35C4E798" w14:textId="77777777" w:rsidR="00AC07AF" w:rsidRPr="00AC07AF" w:rsidRDefault="00AC07AF" w:rsidP="00AC07AF">
            <w:pPr>
              <w:widowControl/>
              <w:tabs>
                <w:tab w:val="center" w:pos="4162"/>
                <w:tab w:val="right" w:pos="8301"/>
              </w:tabs>
              <w:jc w:val="center"/>
              <w:rPr>
                <w:rFonts w:eastAsia="等线" w:cs="Times New Roman"/>
                <w:sz w:val="16"/>
                <w:szCs w:val="16"/>
              </w:rPr>
            </w:pPr>
            <w:r w:rsidRPr="00AC07AF">
              <w:rPr>
                <w:rFonts w:eastAsia="等线" w:cs="Times New Roman"/>
                <w:sz w:val="16"/>
                <w:szCs w:val="16"/>
              </w:rPr>
              <w:t>Technical</w:t>
            </w:r>
          </w:p>
        </w:tc>
        <w:tc>
          <w:tcPr>
            <w:tcW w:w="2766" w:type="dxa"/>
            <w:tcBorders>
              <w:top w:val="nil"/>
              <w:left w:val="nil"/>
              <w:bottom w:val="single" w:sz="8" w:space="0" w:color="auto"/>
              <w:right w:val="nil"/>
            </w:tcBorders>
            <w:vAlign w:val="center"/>
            <w:hideMark/>
          </w:tcPr>
          <w:p w14:paraId="5DF57C8C" w14:textId="77777777" w:rsidR="00AC07AF" w:rsidRPr="00AC07AF" w:rsidRDefault="00AC07AF" w:rsidP="00AC07AF">
            <w:pPr>
              <w:widowControl/>
              <w:tabs>
                <w:tab w:val="center" w:pos="4162"/>
                <w:tab w:val="right" w:pos="8301"/>
              </w:tabs>
              <w:jc w:val="center"/>
              <w:rPr>
                <w:rFonts w:eastAsia="等线" w:cs="Times New Roman"/>
                <w:szCs w:val="21"/>
              </w:rPr>
            </w:pPr>
            <w:r w:rsidRPr="00AC07AF">
              <w:rPr>
                <w:rFonts w:eastAsia="黑体" w:cs="Times New Roman"/>
                <w:kern w:val="0"/>
                <w:szCs w:val="21"/>
                <w:lang w:val="zh-CN"/>
              </w:rPr>
              <w:t>Economic</w:t>
            </w:r>
          </w:p>
        </w:tc>
      </w:tr>
      <w:tr w:rsidR="00AC07AF" w:rsidRPr="00AC07AF" w14:paraId="230BA057" w14:textId="77777777" w:rsidTr="002B5759">
        <w:trPr>
          <w:jc w:val="center"/>
        </w:trPr>
        <w:tc>
          <w:tcPr>
            <w:tcW w:w="2765" w:type="dxa"/>
            <w:vMerge w:val="restart"/>
            <w:tcBorders>
              <w:top w:val="single" w:sz="8" w:space="0" w:color="auto"/>
              <w:left w:val="nil"/>
              <w:bottom w:val="nil"/>
              <w:right w:val="nil"/>
            </w:tcBorders>
            <w:vAlign w:val="center"/>
            <w:hideMark/>
          </w:tcPr>
          <w:p w14:paraId="0347F84A" w14:textId="77777777" w:rsidR="00AC07AF" w:rsidRPr="00AC07AF" w:rsidRDefault="00AC07AF" w:rsidP="00AC07AF">
            <w:pPr>
              <w:widowControl/>
              <w:tabs>
                <w:tab w:val="center" w:pos="4162"/>
                <w:tab w:val="right" w:pos="8301"/>
              </w:tabs>
              <w:jc w:val="center"/>
              <w:rPr>
                <w:rFonts w:eastAsia="等线" w:cs="Times New Roman"/>
                <w:sz w:val="16"/>
                <w:szCs w:val="16"/>
              </w:rPr>
            </w:pPr>
            <w:r w:rsidRPr="00AC07AF">
              <w:rPr>
                <w:rFonts w:eastAsia="等线" w:cs="Times New Roman"/>
                <w:sz w:val="16"/>
                <w:szCs w:val="16"/>
              </w:rPr>
              <w:t>Wind Turbine</w:t>
            </w:r>
          </w:p>
        </w:tc>
        <w:tc>
          <w:tcPr>
            <w:tcW w:w="2765" w:type="dxa"/>
            <w:tcBorders>
              <w:top w:val="single" w:sz="8" w:space="0" w:color="auto"/>
              <w:left w:val="nil"/>
              <w:bottom w:val="nil"/>
              <w:right w:val="nil"/>
            </w:tcBorders>
            <w:vAlign w:val="center"/>
            <w:hideMark/>
          </w:tcPr>
          <w:p w14:paraId="7B0CD5EB" w14:textId="57F48268" w:rsidR="00AC07AF" w:rsidRPr="00AC07AF" w:rsidRDefault="0070693F" w:rsidP="00AC07AF">
            <w:pPr>
              <w:widowControl/>
              <w:tabs>
                <w:tab w:val="center" w:pos="4162"/>
                <w:tab w:val="right" w:pos="8301"/>
              </w:tabs>
              <w:jc w:val="center"/>
              <w:rPr>
                <w:rFonts w:eastAsia="等线" w:cs="Times New Roman"/>
                <w:sz w:val="16"/>
                <w:szCs w:val="16"/>
              </w:rPr>
            </w:pPr>
            <w:r w:rsidRPr="0070693F">
              <w:rPr>
                <w:position w:val="-10"/>
              </w:rPr>
              <w:object w:dxaOrig="660" w:dyaOrig="340" w14:anchorId="18AF0E5C">
                <v:shape id="_x0000_i1092" type="#_x0000_t75" style="width:33.1pt;height:16.95pt" o:ole="">
                  <v:imagedata r:id="rId150" o:title=""/>
                </v:shape>
                <o:OLEObject Type="Embed" ProgID="Equation.DSMT4" ShapeID="_x0000_i1092" DrawAspect="Content" ObjectID="_1774858488" r:id="rId151"/>
              </w:object>
            </w:r>
            <w:r w:rsidR="00AC07AF" w:rsidRPr="00AC07AF">
              <w:rPr>
                <w:rFonts w:eastAsia="等线" w:cs="Times New Roman"/>
                <w:sz w:val="16"/>
                <w:szCs w:val="16"/>
              </w:rPr>
              <w:t>=100kW</w:t>
            </w:r>
          </w:p>
        </w:tc>
        <w:tc>
          <w:tcPr>
            <w:tcW w:w="2766" w:type="dxa"/>
            <w:vMerge w:val="restart"/>
            <w:tcBorders>
              <w:top w:val="single" w:sz="8" w:space="0" w:color="auto"/>
              <w:left w:val="nil"/>
              <w:bottom w:val="nil"/>
              <w:right w:val="nil"/>
            </w:tcBorders>
            <w:vAlign w:val="center"/>
            <w:hideMark/>
          </w:tcPr>
          <w:p w14:paraId="36778A91" w14:textId="071FA713" w:rsidR="00AC07AF" w:rsidRPr="00AC07AF" w:rsidRDefault="0070693F" w:rsidP="00AC07AF">
            <w:pPr>
              <w:widowControl/>
              <w:tabs>
                <w:tab w:val="center" w:pos="4162"/>
                <w:tab w:val="right" w:pos="8301"/>
              </w:tabs>
              <w:jc w:val="center"/>
              <w:rPr>
                <w:rFonts w:eastAsia="等线" w:cs="Times New Roman"/>
                <w:szCs w:val="21"/>
              </w:rPr>
            </w:pPr>
            <w:r w:rsidRPr="0070693F">
              <w:rPr>
                <w:position w:val="-6"/>
              </w:rPr>
              <w:object w:dxaOrig="480" w:dyaOrig="300" w14:anchorId="214AB9F2">
                <v:shape id="_x0000_i1093" type="#_x0000_t75" style="width:23.9pt;height:15pt" o:ole="">
                  <v:imagedata r:id="rId152" o:title=""/>
                </v:shape>
                <o:OLEObject Type="Embed" ProgID="Equation.DSMT4" ShapeID="_x0000_i1093" DrawAspect="Content" ObjectID="_1774858489" r:id="rId153"/>
              </w:object>
            </w:r>
            <w:r w:rsidR="00AC07AF" w:rsidRPr="00AC07AF">
              <w:rPr>
                <w:rFonts w:eastAsia="等线" w:cs="Times New Roman"/>
                <w:szCs w:val="21"/>
              </w:rPr>
              <w:t>=7000¥/kW</w:t>
            </w:r>
          </w:p>
        </w:tc>
      </w:tr>
      <w:tr w:rsidR="00AC07AF" w:rsidRPr="00AC07AF" w14:paraId="3BDA673E" w14:textId="77777777" w:rsidTr="002B5759">
        <w:trPr>
          <w:jc w:val="center"/>
        </w:trPr>
        <w:tc>
          <w:tcPr>
            <w:tcW w:w="0" w:type="auto"/>
            <w:vMerge/>
            <w:tcBorders>
              <w:top w:val="single" w:sz="8" w:space="0" w:color="auto"/>
              <w:left w:val="nil"/>
              <w:bottom w:val="nil"/>
              <w:right w:val="nil"/>
            </w:tcBorders>
            <w:vAlign w:val="center"/>
            <w:hideMark/>
          </w:tcPr>
          <w:p w14:paraId="1012DDE9" w14:textId="77777777" w:rsidR="00AC07AF" w:rsidRPr="00AC07AF" w:rsidRDefault="00AC07AF" w:rsidP="00AC07AF">
            <w:pPr>
              <w:widowControl/>
              <w:jc w:val="left"/>
              <w:rPr>
                <w:rFonts w:eastAsia="等线" w:cs="Times New Roman"/>
                <w:sz w:val="16"/>
                <w:szCs w:val="16"/>
              </w:rPr>
            </w:pPr>
          </w:p>
        </w:tc>
        <w:tc>
          <w:tcPr>
            <w:tcW w:w="2765" w:type="dxa"/>
            <w:tcBorders>
              <w:top w:val="nil"/>
              <w:left w:val="nil"/>
              <w:bottom w:val="nil"/>
              <w:right w:val="nil"/>
            </w:tcBorders>
            <w:vAlign w:val="center"/>
            <w:hideMark/>
          </w:tcPr>
          <w:p w14:paraId="3ED7DEE1" w14:textId="414E966B" w:rsidR="00AC07AF" w:rsidRPr="00AC07AF" w:rsidRDefault="0070693F" w:rsidP="00AC07AF">
            <w:pPr>
              <w:widowControl/>
              <w:tabs>
                <w:tab w:val="center" w:pos="4162"/>
                <w:tab w:val="right" w:pos="8301"/>
              </w:tabs>
              <w:jc w:val="center"/>
              <w:rPr>
                <w:rFonts w:eastAsia="等线" w:cs="Times New Roman"/>
                <w:sz w:val="16"/>
                <w:szCs w:val="16"/>
              </w:rPr>
            </w:pPr>
            <w:r w:rsidRPr="0070693F">
              <w:rPr>
                <w:position w:val="-10"/>
              </w:rPr>
              <w:object w:dxaOrig="580" w:dyaOrig="340" w14:anchorId="5F09ADDF">
                <v:shape id="_x0000_i1094" type="#_x0000_t75" style="width:28.9pt;height:16.95pt" o:ole="">
                  <v:imagedata r:id="rId154" o:title=""/>
                </v:shape>
                <o:OLEObject Type="Embed" ProgID="Equation.DSMT4" ShapeID="_x0000_i1094" DrawAspect="Content" ObjectID="_1774858490" r:id="rId155"/>
              </w:object>
            </w:r>
            <w:r w:rsidR="00AC07AF" w:rsidRPr="00AC07AF">
              <w:rPr>
                <w:rFonts w:eastAsia="等线" w:cs="Times New Roman"/>
                <w:sz w:val="16"/>
                <w:szCs w:val="16"/>
              </w:rPr>
              <w:t xml:space="preserve">=10 </w:t>
            </w:r>
          </w:p>
        </w:tc>
        <w:tc>
          <w:tcPr>
            <w:tcW w:w="0" w:type="auto"/>
            <w:vMerge/>
            <w:tcBorders>
              <w:top w:val="single" w:sz="8" w:space="0" w:color="auto"/>
              <w:left w:val="nil"/>
              <w:bottom w:val="nil"/>
              <w:right w:val="nil"/>
            </w:tcBorders>
            <w:vAlign w:val="center"/>
            <w:hideMark/>
          </w:tcPr>
          <w:p w14:paraId="7A8E3028" w14:textId="77777777" w:rsidR="00AC07AF" w:rsidRPr="00AC07AF" w:rsidRDefault="00AC07AF" w:rsidP="00AC07AF">
            <w:pPr>
              <w:widowControl/>
              <w:jc w:val="left"/>
              <w:rPr>
                <w:rFonts w:eastAsia="等线" w:cs="Times New Roman"/>
                <w:szCs w:val="21"/>
              </w:rPr>
            </w:pPr>
          </w:p>
        </w:tc>
      </w:tr>
      <w:tr w:rsidR="00AC07AF" w:rsidRPr="00AC07AF" w14:paraId="222E897D" w14:textId="77777777" w:rsidTr="002B5759">
        <w:trPr>
          <w:jc w:val="center"/>
        </w:trPr>
        <w:tc>
          <w:tcPr>
            <w:tcW w:w="0" w:type="auto"/>
            <w:vMerge/>
            <w:tcBorders>
              <w:top w:val="single" w:sz="8" w:space="0" w:color="auto"/>
              <w:left w:val="nil"/>
              <w:bottom w:val="nil"/>
              <w:right w:val="nil"/>
            </w:tcBorders>
            <w:vAlign w:val="center"/>
            <w:hideMark/>
          </w:tcPr>
          <w:p w14:paraId="44B780FA" w14:textId="77777777" w:rsidR="00AC07AF" w:rsidRPr="00AC07AF" w:rsidRDefault="00AC07AF" w:rsidP="00AC07AF">
            <w:pPr>
              <w:widowControl/>
              <w:jc w:val="left"/>
              <w:rPr>
                <w:rFonts w:eastAsia="等线" w:cs="Times New Roman"/>
                <w:sz w:val="16"/>
                <w:szCs w:val="16"/>
              </w:rPr>
            </w:pPr>
          </w:p>
        </w:tc>
        <w:tc>
          <w:tcPr>
            <w:tcW w:w="2765" w:type="dxa"/>
            <w:tcBorders>
              <w:top w:val="nil"/>
              <w:left w:val="nil"/>
              <w:bottom w:val="nil"/>
              <w:right w:val="nil"/>
            </w:tcBorders>
            <w:vAlign w:val="center"/>
            <w:hideMark/>
          </w:tcPr>
          <w:p w14:paraId="4EDBCD49" w14:textId="32C1460F" w:rsidR="00AC07AF" w:rsidRPr="00AC07AF" w:rsidRDefault="0070693F" w:rsidP="00AC07AF">
            <w:pPr>
              <w:widowControl/>
              <w:tabs>
                <w:tab w:val="center" w:pos="4162"/>
                <w:tab w:val="right" w:pos="8301"/>
              </w:tabs>
              <w:jc w:val="center"/>
              <w:rPr>
                <w:rFonts w:eastAsia="等线" w:cs="Times New Roman"/>
                <w:sz w:val="16"/>
                <w:szCs w:val="16"/>
              </w:rPr>
            </w:pPr>
            <w:r w:rsidRPr="0070693F">
              <w:rPr>
                <w:position w:val="-10"/>
              </w:rPr>
              <w:object w:dxaOrig="400" w:dyaOrig="320" w14:anchorId="1E9D87CE">
                <v:shape id="_x0000_i1095" type="#_x0000_t75" style="width:20pt;height:16.1pt" o:ole="">
                  <v:imagedata r:id="rId156" o:title=""/>
                </v:shape>
                <o:OLEObject Type="Embed" ProgID="Equation.DSMT4" ShapeID="_x0000_i1095" DrawAspect="Content" ObjectID="_1774858491" r:id="rId157"/>
              </w:object>
            </w:r>
            <w:r w:rsidR="00AC07AF" w:rsidRPr="00AC07AF">
              <w:rPr>
                <w:rFonts w:eastAsia="等线" w:cs="Times New Roman"/>
                <w:sz w:val="16"/>
                <w:szCs w:val="16"/>
              </w:rPr>
              <w:t>=6%</w:t>
            </w:r>
          </w:p>
        </w:tc>
        <w:tc>
          <w:tcPr>
            <w:tcW w:w="0" w:type="auto"/>
            <w:vMerge/>
            <w:tcBorders>
              <w:top w:val="single" w:sz="8" w:space="0" w:color="auto"/>
              <w:left w:val="nil"/>
              <w:bottom w:val="nil"/>
              <w:right w:val="nil"/>
            </w:tcBorders>
            <w:vAlign w:val="center"/>
            <w:hideMark/>
          </w:tcPr>
          <w:p w14:paraId="615F5AE2" w14:textId="77777777" w:rsidR="00AC07AF" w:rsidRPr="00AC07AF" w:rsidRDefault="00AC07AF" w:rsidP="00AC07AF">
            <w:pPr>
              <w:widowControl/>
              <w:jc w:val="left"/>
              <w:rPr>
                <w:rFonts w:eastAsia="等线" w:cs="Times New Roman"/>
                <w:szCs w:val="21"/>
              </w:rPr>
            </w:pPr>
          </w:p>
        </w:tc>
      </w:tr>
      <w:tr w:rsidR="00AC07AF" w:rsidRPr="00AC07AF" w14:paraId="6A00B18A" w14:textId="77777777" w:rsidTr="002B5759">
        <w:trPr>
          <w:jc w:val="center"/>
        </w:trPr>
        <w:tc>
          <w:tcPr>
            <w:tcW w:w="0" w:type="auto"/>
            <w:vMerge/>
            <w:tcBorders>
              <w:top w:val="single" w:sz="8" w:space="0" w:color="auto"/>
              <w:left w:val="nil"/>
              <w:bottom w:val="nil"/>
              <w:right w:val="nil"/>
            </w:tcBorders>
            <w:vAlign w:val="center"/>
            <w:hideMark/>
          </w:tcPr>
          <w:p w14:paraId="6E5D3DC6" w14:textId="77777777" w:rsidR="00AC07AF" w:rsidRPr="00AC07AF" w:rsidRDefault="00AC07AF" w:rsidP="00AC07AF">
            <w:pPr>
              <w:widowControl/>
              <w:jc w:val="left"/>
              <w:rPr>
                <w:rFonts w:eastAsia="等线" w:cs="Times New Roman"/>
                <w:sz w:val="16"/>
                <w:szCs w:val="16"/>
              </w:rPr>
            </w:pPr>
          </w:p>
        </w:tc>
        <w:tc>
          <w:tcPr>
            <w:tcW w:w="2765" w:type="dxa"/>
            <w:tcBorders>
              <w:top w:val="nil"/>
              <w:left w:val="nil"/>
              <w:bottom w:val="nil"/>
              <w:right w:val="nil"/>
            </w:tcBorders>
            <w:vAlign w:val="center"/>
            <w:hideMark/>
          </w:tcPr>
          <w:p w14:paraId="0A17CC12" w14:textId="545AE9BE" w:rsidR="00AC07AF" w:rsidRPr="00AC07AF" w:rsidRDefault="0070693F" w:rsidP="00AC07AF">
            <w:pPr>
              <w:widowControl/>
              <w:tabs>
                <w:tab w:val="center" w:pos="4162"/>
                <w:tab w:val="right" w:pos="8301"/>
              </w:tabs>
              <w:jc w:val="center"/>
              <w:rPr>
                <w:rFonts w:eastAsia="等线" w:cs="Times New Roman"/>
                <w:sz w:val="16"/>
                <w:szCs w:val="16"/>
              </w:rPr>
            </w:pPr>
            <w:r w:rsidRPr="0070693F">
              <w:rPr>
                <w:position w:val="-10"/>
              </w:rPr>
              <w:object w:dxaOrig="380" w:dyaOrig="320" w14:anchorId="2487F18B">
                <v:shape id="_x0000_i1096" type="#_x0000_t75" style="width:18.9pt;height:16.1pt" o:ole="">
                  <v:imagedata r:id="rId158" o:title=""/>
                </v:shape>
                <o:OLEObject Type="Embed" ProgID="Equation.DSMT4" ShapeID="_x0000_i1096" DrawAspect="Content" ObjectID="_1774858492" r:id="rId159"/>
              </w:object>
            </w:r>
            <w:r w:rsidR="00AC07AF" w:rsidRPr="00AC07AF">
              <w:rPr>
                <w:rFonts w:eastAsia="等线" w:cs="Times New Roman"/>
                <w:sz w:val="16"/>
                <w:szCs w:val="16"/>
              </w:rPr>
              <w:t>=20</w:t>
            </w:r>
          </w:p>
        </w:tc>
        <w:tc>
          <w:tcPr>
            <w:tcW w:w="0" w:type="auto"/>
            <w:vMerge/>
            <w:tcBorders>
              <w:top w:val="single" w:sz="8" w:space="0" w:color="auto"/>
              <w:left w:val="nil"/>
              <w:bottom w:val="nil"/>
              <w:right w:val="nil"/>
            </w:tcBorders>
            <w:vAlign w:val="center"/>
            <w:hideMark/>
          </w:tcPr>
          <w:p w14:paraId="4DFC7AD2" w14:textId="77777777" w:rsidR="00AC07AF" w:rsidRPr="00AC07AF" w:rsidRDefault="00AC07AF" w:rsidP="00AC07AF">
            <w:pPr>
              <w:widowControl/>
              <w:jc w:val="left"/>
              <w:rPr>
                <w:rFonts w:eastAsia="等线" w:cs="Times New Roman"/>
                <w:szCs w:val="21"/>
              </w:rPr>
            </w:pPr>
          </w:p>
        </w:tc>
      </w:tr>
      <w:tr w:rsidR="00AC07AF" w:rsidRPr="00AC07AF" w14:paraId="3BFA2BB1" w14:textId="77777777" w:rsidTr="002B5759">
        <w:trPr>
          <w:jc w:val="center"/>
        </w:trPr>
        <w:tc>
          <w:tcPr>
            <w:tcW w:w="2765" w:type="dxa"/>
            <w:vMerge w:val="restart"/>
            <w:tcBorders>
              <w:top w:val="nil"/>
              <w:left w:val="nil"/>
              <w:bottom w:val="nil"/>
              <w:right w:val="nil"/>
            </w:tcBorders>
            <w:vAlign w:val="center"/>
            <w:hideMark/>
          </w:tcPr>
          <w:p w14:paraId="37A7E083" w14:textId="77777777" w:rsidR="00AC07AF" w:rsidRPr="00AC07AF" w:rsidRDefault="00AC07AF" w:rsidP="00AC07AF">
            <w:pPr>
              <w:widowControl/>
              <w:tabs>
                <w:tab w:val="center" w:pos="4162"/>
                <w:tab w:val="right" w:pos="8301"/>
              </w:tabs>
              <w:jc w:val="center"/>
              <w:rPr>
                <w:rFonts w:eastAsia="等线" w:cs="Times New Roman"/>
                <w:sz w:val="16"/>
                <w:szCs w:val="16"/>
              </w:rPr>
            </w:pPr>
            <w:r w:rsidRPr="00AC07AF">
              <w:rPr>
                <w:rFonts w:eastAsia="等线" w:cs="Times New Roman"/>
                <w:sz w:val="16"/>
                <w:szCs w:val="16"/>
              </w:rPr>
              <w:t>Server</w:t>
            </w:r>
          </w:p>
        </w:tc>
        <w:tc>
          <w:tcPr>
            <w:tcW w:w="2765" w:type="dxa"/>
            <w:tcBorders>
              <w:top w:val="nil"/>
              <w:left w:val="nil"/>
              <w:bottom w:val="nil"/>
              <w:right w:val="nil"/>
            </w:tcBorders>
            <w:vAlign w:val="center"/>
            <w:hideMark/>
          </w:tcPr>
          <w:p w14:paraId="3E5CD237" w14:textId="24427BD4" w:rsidR="00AC07AF" w:rsidRPr="00AC07AF" w:rsidRDefault="0070693F" w:rsidP="00AC07AF">
            <w:pPr>
              <w:widowControl/>
              <w:tabs>
                <w:tab w:val="center" w:pos="4162"/>
                <w:tab w:val="right" w:pos="8301"/>
              </w:tabs>
              <w:jc w:val="center"/>
              <w:rPr>
                <w:rFonts w:eastAsia="等线" w:cs="Times New Roman"/>
                <w:sz w:val="16"/>
                <w:szCs w:val="16"/>
              </w:rPr>
            </w:pPr>
            <w:r w:rsidRPr="00025957">
              <w:rPr>
                <w:position w:val="-4"/>
              </w:rPr>
              <w:object w:dxaOrig="499" w:dyaOrig="279" w14:anchorId="751DDDA8">
                <v:shape id="_x0000_i1097" type="#_x0000_t75" style="width:25pt;height:13.9pt" o:ole="">
                  <v:imagedata r:id="rId160" o:title=""/>
                </v:shape>
                <o:OLEObject Type="Embed" ProgID="Equation.DSMT4" ShapeID="_x0000_i1097" DrawAspect="Content" ObjectID="_1774858493" r:id="rId161"/>
              </w:object>
            </w:r>
            <w:r w:rsidR="00AC07AF" w:rsidRPr="00AC07AF">
              <w:rPr>
                <w:rFonts w:eastAsia="等线" w:cs="Times New Roman"/>
                <w:sz w:val="16"/>
                <w:szCs w:val="16"/>
              </w:rPr>
              <w:t>=600W</w:t>
            </w:r>
          </w:p>
        </w:tc>
        <w:tc>
          <w:tcPr>
            <w:tcW w:w="2766" w:type="dxa"/>
            <w:vMerge w:val="restart"/>
            <w:tcBorders>
              <w:top w:val="nil"/>
              <w:left w:val="nil"/>
              <w:bottom w:val="nil"/>
              <w:right w:val="nil"/>
            </w:tcBorders>
            <w:vAlign w:val="center"/>
            <w:hideMark/>
          </w:tcPr>
          <w:p w14:paraId="09F94C8B" w14:textId="1115C91F" w:rsidR="00AC07AF" w:rsidRPr="00AC07AF" w:rsidRDefault="0070693F" w:rsidP="00AC07AF">
            <w:pPr>
              <w:widowControl/>
              <w:tabs>
                <w:tab w:val="center" w:pos="4162"/>
                <w:tab w:val="right" w:pos="8301"/>
              </w:tabs>
              <w:jc w:val="center"/>
              <w:rPr>
                <w:rFonts w:eastAsia="等线" w:cs="Times New Roman"/>
                <w:szCs w:val="21"/>
              </w:rPr>
            </w:pPr>
            <w:r w:rsidRPr="0070693F">
              <w:rPr>
                <w:position w:val="-6"/>
              </w:rPr>
              <w:object w:dxaOrig="360" w:dyaOrig="300" w14:anchorId="26A1FA3B">
                <v:shape id="_x0000_i1098" type="#_x0000_t75" style="width:18.05pt;height:15pt" o:ole="">
                  <v:imagedata r:id="rId162" o:title=""/>
                </v:shape>
                <o:OLEObject Type="Embed" ProgID="Equation.DSMT4" ShapeID="_x0000_i1098" DrawAspect="Content" ObjectID="_1774858494" r:id="rId163"/>
              </w:object>
            </w:r>
            <w:r w:rsidR="00AC07AF" w:rsidRPr="00AC07AF">
              <w:rPr>
                <w:rFonts w:eastAsia="等线" w:cs="Times New Roman"/>
                <w:szCs w:val="21"/>
              </w:rPr>
              <w:t>=15200¥/unit</w:t>
            </w:r>
          </w:p>
        </w:tc>
      </w:tr>
      <w:tr w:rsidR="00AC07AF" w:rsidRPr="00AC07AF" w14:paraId="3A5B82FD" w14:textId="77777777" w:rsidTr="002B5759">
        <w:trPr>
          <w:jc w:val="center"/>
        </w:trPr>
        <w:tc>
          <w:tcPr>
            <w:tcW w:w="0" w:type="auto"/>
            <w:vMerge/>
            <w:tcBorders>
              <w:top w:val="nil"/>
              <w:left w:val="nil"/>
              <w:bottom w:val="nil"/>
              <w:right w:val="nil"/>
            </w:tcBorders>
            <w:vAlign w:val="center"/>
            <w:hideMark/>
          </w:tcPr>
          <w:p w14:paraId="076AEBD0" w14:textId="77777777" w:rsidR="00AC07AF" w:rsidRPr="00AC07AF" w:rsidRDefault="00AC07AF" w:rsidP="00AC07AF">
            <w:pPr>
              <w:widowControl/>
              <w:jc w:val="left"/>
              <w:rPr>
                <w:rFonts w:eastAsia="等线" w:cs="Times New Roman"/>
                <w:sz w:val="16"/>
                <w:szCs w:val="16"/>
              </w:rPr>
            </w:pPr>
          </w:p>
        </w:tc>
        <w:tc>
          <w:tcPr>
            <w:tcW w:w="2765" w:type="dxa"/>
            <w:tcBorders>
              <w:top w:val="nil"/>
              <w:left w:val="nil"/>
              <w:bottom w:val="nil"/>
              <w:right w:val="nil"/>
            </w:tcBorders>
            <w:vAlign w:val="center"/>
            <w:hideMark/>
          </w:tcPr>
          <w:p w14:paraId="2BE53B1E" w14:textId="3733AB01" w:rsidR="00AC07AF" w:rsidRPr="00AC07AF" w:rsidRDefault="0070693F" w:rsidP="00AC07AF">
            <w:pPr>
              <w:widowControl/>
              <w:tabs>
                <w:tab w:val="center" w:pos="4162"/>
                <w:tab w:val="right" w:pos="8301"/>
              </w:tabs>
              <w:jc w:val="center"/>
              <w:rPr>
                <w:rFonts w:eastAsia="等线" w:cs="Times New Roman"/>
                <w:sz w:val="16"/>
                <w:szCs w:val="16"/>
              </w:rPr>
            </w:pPr>
            <w:r w:rsidRPr="00025957">
              <w:rPr>
                <w:position w:val="-4"/>
              </w:rPr>
              <w:object w:dxaOrig="480" w:dyaOrig="279" w14:anchorId="38D62C54">
                <v:shape id="_x0000_i1099" type="#_x0000_t75" style="width:23.9pt;height:13.9pt" o:ole="">
                  <v:imagedata r:id="rId164" o:title=""/>
                </v:shape>
                <o:OLEObject Type="Embed" ProgID="Equation.DSMT4" ShapeID="_x0000_i1099" DrawAspect="Content" ObjectID="_1774858495" r:id="rId165"/>
              </w:object>
            </w:r>
            <w:r w:rsidR="00AC07AF" w:rsidRPr="00AC07AF">
              <w:rPr>
                <w:rFonts w:eastAsia="等线" w:cs="Times New Roman"/>
                <w:sz w:val="16"/>
                <w:szCs w:val="16"/>
              </w:rPr>
              <w:t>=300W</w:t>
            </w:r>
          </w:p>
        </w:tc>
        <w:tc>
          <w:tcPr>
            <w:tcW w:w="0" w:type="auto"/>
            <w:vMerge/>
            <w:tcBorders>
              <w:top w:val="nil"/>
              <w:left w:val="nil"/>
              <w:bottom w:val="nil"/>
              <w:right w:val="nil"/>
            </w:tcBorders>
            <w:vAlign w:val="center"/>
            <w:hideMark/>
          </w:tcPr>
          <w:p w14:paraId="1419BC5A" w14:textId="77777777" w:rsidR="00AC07AF" w:rsidRPr="00AC07AF" w:rsidRDefault="00AC07AF" w:rsidP="00AC07AF">
            <w:pPr>
              <w:widowControl/>
              <w:jc w:val="left"/>
              <w:rPr>
                <w:rFonts w:eastAsia="等线" w:cs="Times New Roman"/>
                <w:szCs w:val="21"/>
              </w:rPr>
            </w:pPr>
          </w:p>
        </w:tc>
      </w:tr>
      <w:tr w:rsidR="00AC07AF" w:rsidRPr="00AC07AF" w14:paraId="2AA6F133" w14:textId="77777777" w:rsidTr="002B5759">
        <w:trPr>
          <w:jc w:val="center"/>
        </w:trPr>
        <w:tc>
          <w:tcPr>
            <w:tcW w:w="0" w:type="auto"/>
            <w:vMerge/>
            <w:tcBorders>
              <w:top w:val="nil"/>
              <w:left w:val="nil"/>
              <w:bottom w:val="nil"/>
              <w:right w:val="nil"/>
            </w:tcBorders>
            <w:vAlign w:val="center"/>
            <w:hideMark/>
          </w:tcPr>
          <w:p w14:paraId="63BD09E3" w14:textId="77777777" w:rsidR="00AC07AF" w:rsidRPr="00AC07AF" w:rsidRDefault="00AC07AF" w:rsidP="00AC07AF">
            <w:pPr>
              <w:widowControl/>
              <w:jc w:val="left"/>
              <w:rPr>
                <w:rFonts w:eastAsia="等线" w:cs="Times New Roman"/>
                <w:sz w:val="16"/>
                <w:szCs w:val="16"/>
              </w:rPr>
            </w:pPr>
          </w:p>
        </w:tc>
        <w:tc>
          <w:tcPr>
            <w:tcW w:w="2765" w:type="dxa"/>
            <w:tcBorders>
              <w:top w:val="nil"/>
              <w:left w:val="nil"/>
              <w:bottom w:val="nil"/>
              <w:right w:val="nil"/>
            </w:tcBorders>
            <w:vAlign w:val="center"/>
            <w:hideMark/>
          </w:tcPr>
          <w:p w14:paraId="66312B78" w14:textId="6A9BBFE9" w:rsidR="00AC07AF" w:rsidRPr="00AC07AF" w:rsidRDefault="0070693F" w:rsidP="00AC07AF">
            <w:pPr>
              <w:widowControl/>
              <w:tabs>
                <w:tab w:val="center" w:pos="4162"/>
                <w:tab w:val="right" w:pos="8301"/>
              </w:tabs>
              <w:jc w:val="center"/>
              <w:rPr>
                <w:rFonts w:eastAsia="等线" w:cs="Times New Roman"/>
                <w:sz w:val="16"/>
                <w:szCs w:val="16"/>
              </w:rPr>
            </w:pPr>
            <w:r w:rsidRPr="0070693F">
              <w:rPr>
                <w:position w:val="-10"/>
              </w:rPr>
              <w:object w:dxaOrig="300" w:dyaOrig="320" w14:anchorId="7CA98B84">
                <v:shape id="_x0000_i1100" type="#_x0000_t75" style="width:15pt;height:16.1pt" o:ole="">
                  <v:imagedata r:id="rId166" o:title=""/>
                </v:shape>
                <o:OLEObject Type="Embed" ProgID="Equation.DSMT4" ShapeID="_x0000_i1100" DrawAspect="Content" ObjectID="_1774858496" r:id="rId167"/>
              </w:object>
            </w:r>
            <w:r w:rsidR="00AC07AF" w:rsidRPr="00AC07AF">
              <w:rPr>
                <w:rFonts w:eastAsia="等线" w:cs="Times New Roman"/>
                <w:sz w:val="16"/>
                <w:szCs w:val="16"/>
              </w:rPr>
              <w:t>=500</w:t>
            </w:r>
          </w:p>
        </w:tc>
        <w:tc>
          <w:tcPr>
            <w:tcW w:w="0" w:type="auto"/>
            <w:vMerge/>
            <w:tcBorders>
              <w:top w:val="nil"/>
              <w:left w:val="nil"/>
              <w:bottom w:val="nil"/>
              <w:right w:val="nil"/>
            </w:tcBorders>
            <w:vAlign w:val="center"/>
            <w:hideMark/>
          </w:tcPr>
          <w:p w14:paraId="075D8AEA" w14:textId="77777777" w:rsidR="00AC07AF" w:rsidRPr="00AC07AF" w:rsidRDefault="00AC07AF" w:rsidP="00AC07AF">
            <w:pPr>
              <w:widowControl/>
              <w:jc w:val="left"/>
              <w:rPr>
                <w:rFonts w:eastAsia="等线" w:cs="Times New Roman"/>
                <w:szCs w:val="21"/>
              </w:rPr>
            </w:pPr>
          </w:p>
        </w:tc>
      </w:tr>
      <w:tr w:rsidR="00AC07AF" w:rsidRPr="00AC07AF" w14:paraId="7AAAABB2" w14:textId="77777777" w:rsidTr="002B5759">
        <w:trPr>
          <w:jc w:val="center"/>
        </w:trPr>
        <w:tc>
          <w:tcPr>
            <w:tcW w:w="0" w:type="auto"/>
            <w:vMerge/>
            <w:tcBorders>
              <w:top w:val="nil"/>
              <w:left w:val="nil"/>
              <w:bottom w:val="nil"/>
              <w:right w:val="nil"/>
            </w:tcBorders>
            <w:vAlign w:val="center"/>
            <w:hideMark/>
          </w:tcPr>
          <w:p w14:paraId="61800239" w14:textId="77777777" w:rsidR="00AC07AF" w:rsidRPr="00AC07AF" w:rsidRDefault="00AC07AF" w:rsidP="00AC07AF">
            <w:pPr>
              <w:widowControl/>
              <w:jc w:val="left"/>
              <w:rPr>
                <w:rFonts w:eastAsia="等线" w:cs="Times New Roman"/>
                <w:sz w:val="16"/>
                <w:szCs w:val="16"/>
              </w:rPr>
            </w:pPr>
          </w:p>
        </w:tc>
        <w:tc>
          <w:tcPr>
            <w:tcW w:w="2765" w:type="dxa"/>
            <w:tcBorders>
              <w:top w:val="nil"/>
              <w:left w:val="nil"/>
              <w:bottom w:val="nil"/>
              <w:right w:val="nil"/>
            </w:tcBorders>
            <w:vAlign w:val="center"/>
            <w:hideMark/>
          </w:tcPr>
          <w:p w14:paraId="06E2369A" w14:textId="66C16D68" w:rsidR="00AC07AF" w:rsidRPr="00AC07AF" w:rsidRDefault="0070693F" w:rsidP="00AC07AF">
            <w:pPr>
              <w:widowControl/>
              <w:tabs>
                <w:tab w:val="center" w:pos="4162"/>
                <w:tab w:val="right" w:pos="8301"/>
              </w:tabs>
              <w:jc w:val="center"/>
              <w:rPr>
                <w:rFonts w:eastAsia="等线" w:cs="Times New Roman"/>
                <w:sz w:val="16"/>
                <w:szCs w:val="16"/>
              </w:rPr>
            </w:pPr>
            <w:r w:rsidRPr="0070693F">
              <w:rPr>
                <w:position w:val="-10"/>
              </w:rPr>
              <w:object w:dxaOrig="540" w:dyaOrig="340" w14:anchorId="60F8432C">
                <v:shape id="_x0000_i1101" type="#_x0000_t75" style="width:26.95pt;height:16.95pt" o:ole="">
                  <v:imagedata r:id="rId168" o:title=""/>
                </v:shape>
                <o:OLEObject Type="Embed" ProgID="Equation.DSMT4" ShapeID="_x0000_i1101" DrawAspect="Content" ObjectID="_1774858497" r:id="rId169"/>
              </w:object>
            </w:r>
            <w:r w:rsidR="00AC07AF" w:rsidRPr="00AC07AF">
              <w:rPr>
                <w:rFonts w:eastAsia="等线" w:cs="Times New Roman"/>
                <w:sz w:val="16"/>
                <w:szCs w:val="16"/>
              </w:rPr>
              <w:t>=1500</w:t>
            </w:r>
          </w:p>
        </w:tc>
        <w:tc>
          <w:tcPr>
            <w:tcW w:w="0" w:type="auto"/>
            <w:vMerge/>
            <w:tcBorders>
              <w:top w:val="nil"/>
              <w:left w:val="nil"/>
              <w:bottom w:val="nil"/>
              <w:right w:val="nil"/>
            </w:tcBorders>
            <w:vAlign w:val="center"/>
            <w:hideMark/>
          </w:tcPr>
          <w:p w14:paraId="2F556905" w14:textId="77777777" w:rsidR="00AC07AF" w:rsidRPr="00AC07AF" w:rsidRDefault="00AC07AF" w:rsidP="00AC07AF">
            <w:pPr>
              <w:widowControl/>
              <w:jc w:val="left"/>
              <w:rPr>
                <w:rFonts w:eastAsia="等线" w:cs="Times New Roman"/>
                <w:szCs w:val="21"/>
              </w:rPr>
            </w:pPr>
          </w:p>
        </w:tc>
      </w:tr>
      <w:tr w:rsidR="00AC07AF" w:rsidRPr="00AC07AF" w14:paraId="42C12ADA" w14:textId="77777777" w:rsidTr="002B5759">
        <w:trPr>
          <w:jc w:val="center"/>
        </w:trPr>
        <w:tc>
          <w:tcPr>
            <w:tcW w:w="0" w:type="auto"/>
            <w:vMerge/>
            <w:tcBorders>
              <w:top w:val="nil"/>
              <w:left w:val="nil"/>
              <w:bottom w:val="nil"/>
              <w:right w:val="nil"/>
            </w:tcBorders>
            <w:vAlign w:val="center"/>
            <w:hideMark/>
          </w:tcPr>
          <w:p w14:paraId="0089C56D" w14:textId="77777777" w:rsidR="00AC07AF" w:rsidRPr="00AC07AF" w:rsidRDefault="00AC07AF" w:rsidP="00AC07AF">
            <w:pPr>
              <w:widowControl/>
              <w:jc w:val="left"/>
              <w:rPr>
                <w:rFonts w:eastAsia="等线" w:cs="Times New Roman"/>
                <w:sz w:val="16"/>
                <w:szCs w:val="16"/>
              </w:rPr>
            </w:pPr>
          </w:p>
        </w:tc>
        <w:tc>
          <w:tcPr>
            <w:tcW w:w="2765" w:type="dxa"/>
            <w:tcBorders>
              <w:top w:val="nil"/>
              <w:left w:val="nil"/>
              <w:bottom w:val="nil"/>
              <w:right w:val="nil"/>
            </w:tcBorders>
            <w:vAlign w:val="center"/>
            <w:hideMark/>
          </w:tcPr>
          <w:p w14:paraId="4067A084" w14:textId="501828E5" w:rsidR="00AC07AF" w:rsidRPr="00AC07AF" w:rsidRDefault="0070693F" w:rsidP="00AC07AF">
            <w:pPr>
              <w:widowControl/>
              <w:tabs>
                <w:tab w:val="center" w:pos="4162"/>
                <w:tab w:val="right" w:pos="8301"/>
              </w:tabs>
              <w:jc w:val="center"/>
              <w:rPr>
                <w:rFonts w:eastAsia="等线" w:cs="Times New Roman"/>
                <w:sz w:val="16"/>
                <w:szCs w:val="16"/>
              </w:rPr>
            </w:pPr>
            <w:r w:rsidRPr="0070693F">
              <w:rPr>
                <w:position w:val="-10"/>
              </w:rPr>
              <w:object w:dxaOrig="440" w:dyaOrig="320" w14:anchorId="41D9C098">
                <v:shape id="_x0000_i1102" type="#_x0000_t75" style="width:21.95pt;height:16.1pt" o:ole="">
                  <v:imagedata r:id="rId170" o:title=""/>
                </v:shape>
                <o:OLEObject Type="Embed" ProgID="Equation.DSMT4" ShapeID="_x0000_i1102" DrawAspect="Content" ObjectID="_1774858498" r:id="rId171"/>
              </w:object>
            </w:r>
            <w:r w:rsidR="00AC07AF" w:rsidRPr="00AC07AF">
              <w:rPr>
                <w:rFonts w:eastAsia="等线" w:cs="Times New Roman"/>
                <w:sz w:val="16"/>
                <w:szCs w:val="16"/>
              </w:rPr>
              <w:t>=8%</w:t>
            </w:r>
          </w:p>
        </w:tc>
        <w:tc>
          <w:tcPr>
            <w:tcW w:w="0" w:type="auto"/>
            <w:vMerge/>
            <w:tcBorders>
              <w:top w:val="nil"/>
              <w:left w:val="nil"/>
              <w:bottom w:val="nil"/>
              <w:right w:val="nil"/>
            </w:tcBorders>
            <w:vAlign w:val="center"/>
            <w:hideMark/>
          </w:tcPr>
          <w:p w14:paraId="6285D174" w14:textId="77777777" w:rsidR="00AC07AF" w:rsidRPr="00AC07AF" w:rsidRDefault="00AC07AF" w:rsidP="00AC07AF">
            <w:pPr>
              <w:widowControl/>
              <w:jc w:val="left"/>
              <w:rPr>
                <w:rFonts w:eastAsia="等线" w:cs="Times New Roman"/>
                <w:szCs w:val="21"/>
              </w:rPr>
            </w:pPr>
          </w:p>
        </w:tc>
      </w:tr>
      <w:tr w:rsidR="00AC07AF" w:rsidRPr="00AC07AF" w14:paraId="2218C8D8" w14:textId="77777777" w:rsidTr="002B5759">
        <w:trPr>
          <w:jc w:val="center"/>
        </w:trPr>
        <w:tc>
          <w:tcPr>
            <w:tcW w:w="0" w:type="auto"/>
            <w:vMerge/>
            <w:tcBorders>
              <w:top w:val="nil"/>
              <w:left w:val="nil"/>
              <w:bottom w:val="nil"/>
              <w:right w:val="nil"/>
            </w:tcBorders>
            <w:vAlign w:val="center"/>
            <w:hideMark/>
          </w:tcPr>
          <w:p w14:paraId="0795D3A0" w14:textId="77777777" w:rsidR="00AC07AF" w:rsidRPr="00AC07AF" w:rsidRDefault="00AC07AF" w:rsidP="00AC07AF">
            <w:pPr>
              <w:widowControl/>
              <w:jc w:val="left"/>
              <w:rPr>
                <w:rFonts w:eastAsia="等线" w:cs="Times New Roman"/>
                <w:sz w:val="16"/>
                <w:szCs w:val="16"/>
              </w:rPr>
            </w:pPr>
          </w:p>
        </w:tc>
        <w:tc>
          <w:tcPr>
            <w:tcW w:w="2765" w:type="dxa"/>
            <w:tcBorders>
              <w:top w:val="nil"/>
              <w:left w:val="nil"/>
              <w:bottom w:val="nil"/>
              <w:right w:val="nil"/>
            </w:tcBorders>
            <w:vAlign w:val="center"/>
            <w:hideMark/>
          </w:tcPr>
          <w:p w14:paraId="19E46038" w14:textId="1141DC13" w:rsidR="00AC07AF" w:rsidRPr="00AC07AF" w:rsidRDefault="0070693F" w:rsidP="00AC07AF">
            <w:pPr>
              <w:widowControl/>
              <w:tabs>
                <w:tab w:val="center" w:pos="4162"/>
                <w:tab w:val="right" w:pos="8301"/>
              </w:tabs>
              <w:jc w:val="center"/>
              <w:rPr>
                <w:rFonts w:eastAsia="等线" w:cs="Times New Roman"/>
                <w:sz w:val="16"/>
                <w:szCs w:val="16"/>
              </w:rPr>
            </w:pPr>
            <w:r w:rsidRPr="0070693F">
              <w:rPr>
                <w:position w:val="-10"/>
              </w:rPr>
              <w:object w:dxaOrig="420" w:dyaOrig="320" w14:anchorId="4A4100F0">
                <v:shape id="_x0000_i1103" type="#_x0000_t75" style="width:21.15pt;height:16.1pt" o:ole="">
                  <v:imagedata r:id="rId172" o:title=""/>
                </v:shape>
                <o:OLEObject Type="Embed" ProgID="Equation.DSMT4" ShapeID="_x0000_i1103" DrawAspect="Content" ObjectID="_1774858499" r:id="rId173"/>
              </w:object>
            </w:r>
            <w:r w:rsidR="00AC07AF" w:rsidRPr="00AC07AF">
              <w:rPr>
                <w:rFonts w:eastAsia="等线" w:cs="Times New Roman"/>
                <w:sz w:val="16"/>
                <w:szCs w:val="16"/>
              </w:rPr>
              <w:t>=20</w:t>
            </w:r>
          </w:p>
        </w:tc>
        <w:tc>
          <w:tcPr>
            <w:tcW w:w="0" w:type="auto"/>
            <w:vMerge/>
            <w:tcBorders>
              <w:top w:val="nil"/>
              <w:left w:val="nil"/>
              <w:bottom w:val="nil"/>
              <w:right w:val="nil"/>
            </w:tcBorders>
            <w:vAlign w:val="center"/>
            <w:hideMark/>
          </w:tcPr>
          <w:p w14:paraId="694BF592" w14:textId="77777777" w:rsidR="00AC07AF" w:rsidRPr="00AC07AF" w:rsidRDefault="00AC07AF" w:rsidP="00AC07AF">
            <w:pPr>
              <w:widowControl/>
              <w:jc w:val="left"/>
              <w:rPr>
                <w:rFonts w:eastAsia="等线" w:cs="Times New Roman"/>
                <w:szCs w:val="21"/>
              </w:rPr>
            </w:pPr>
          </w:p>
        </w:tc>
      </w:tr>
      <w:tr w:rsidR="00AC07AF" w:rsidRPr="00AC07AF" w14:paraId="696EC34C" w14:textId="77777777" w:rsidTr="002B5759">
        <w:trPr>
          <w:jc w:val="center"/>
        </w:trPr>
        <w:tc>
          <w:tcPr>
            <w:tcW w:w="2765" w:type="dxa"/>
            <w:vMerge w:val="restart"/>
            <w:tcBorders>
              <w:top w:val="nil"/>
              <w:left w:val="nil"/>
              <w:bottom w:val="single" w:sz="12" w:space="0" w:color="auto"/>
              <w:right w:val="nil"/>
            </w:tcBorders>
            <w:vAlign w:val="center"/>
            <w:hideMark/>
          </w:tcPr>
          <w:p w14:paraId="2BDDC20A" w14:textId="77777777" w:rsidR="00AC07AF" w:rsidRPr="00AC07AF" w:rsidRDefault="00AC07AF" w:rsidP="00AC07AF">
            <w:pPr>
              <w:widowControl/>
              <w:tabs>
                <w:tab w:val="center" w:pos="4162"/>
                <w:tab w:val="right" w:pos="8301"/>
              </w:tabs>
              <w:jc w:val="center"/>
              <w:rPr>
                <w:rFonts w:eastAsia="等线" w:cs="Times New Roman"/>
                <w:sz w:val="16"/>
                <w:szCs w:val="16"/>
              </w:rPr>
            </w:pPr>
            <w:r w:rsidRPr="00AC07AF">
              <w:rPr>
                <w:rFonts w:eastAsia="等线" w:cs="Times New Roman"/>
                <w:sz w:val="16"/>
                <w:szCs w:val="16"/>
              </w:rPr>
              <w:lastRenderedPageBreak/>
              <w:t>Air Conditioner</w:t>
            </w:r>
          </w:p>
        </w:tc>
        <w:tc>
          <w:tcPr>
            <w:tcW w:w="2765" w:type="dxa"/>
            <w:tcBorders>
              <w:top w:val="nil"/>
              <w:left w:val="nil"/>
              <w:bottom w:val="nil"/>
              <w:right w:val="nil"/>
            </w:tcBorders>
            <w:vAlign w:val="center"/>
            <w:hideMark/>
          </w:tcPr>
          <w:p w14:paraId="7569BC9E" w14:textId="77D1F899" w:rsidR="00AC07AF" w:rsidRPr="00AC07AF" w:rsidRDefault="0070693F" w:rsidP="00AC07AF">
            <w:pPr>
              <w:widowControl/>
              <w:tabs>
                <w:tab w:val="center" w:pos="4162"/>
                <w:tab w:val="right" w:pos="8301"/>
              </w:tabs>
              <w:jc w:val="center"/>
              <w:rPr>
                <w:rFonts w:eastAsia="等线" w:cs="Times New Roman"/>
                <w:sz w:val="16"/>
                <w:szCs w:val="16"/>
              </w:rPr>
            </w:pPr>
            <w:r w:rsidRPr="0070693F">
              <w:rPr>
                <w:position w:val="-10"/>
              </w:rPr>
              <w:object w:dxaOrig="540" w:dyaOrig="340" w14:anchorId="659969EF">
                <v:shape id="_x0000_i1104" type="#_x0000_t75" style="width:26.95pt;height:16.95pt" o:ole="">
                  <v:imagedata r:id="rId174" o:title=""/>
                </v:shape>
                <o:OLEObject Type="Embed" ProgID="Equation.DSMT4" ShapeID="_x0000_i1104" DrawAspect="Content" ObjectID="_1774858500" r:id="rId175"/>
              </w:object>
            </w:r>
            <w:r w:rsidR="00AC07AF" w:rsidRPr="00AC07AF">
              <w:rPr>
                <w:rFonts w:eastAsia="等线" w:cs="Times New Roman"/>
                <w:sz w:val="16"/>
                <w:szCs w:val="16"/>
              </w:rPr>
              <w:t>=50kW</w:t>
            </w:r>
          </w:p>
        </w:tc>
        <w:tc>
          <w:tcPr>
            <w:tcW w:w="2766" w:type="dxa"/>
            <w:vMerge w:val="restart"/>
            <w:tcBorders>
              <w:top w:val="nil"/>
              <w:left w:val="nil"/>
              <w:bottom w:val="single" w:sz="12" w:space="0" w:color="auto"/>
              <w:right w:val="nil"/>
            </w:tcBorders>
            <w:vAlign w:val="center"/>
            <w:hideMark/>
          </w:tcPr>
          <w:p w14:paraId="7475E212" w14:textId="49A01B9E" w:rsidR="00AC07AF" w:rsidRPr="00AC07AF" w:rsidRDefault="0070693F" w:rsidP="00AC07AF">
            <w:pPr>
              <w:widowControl/>
              <w:tabs>
                <w:tab w:val="center" w:pos="4162"/>
                <w:tab w:val="right" w:pos="8301"/>
              </w:tabs>
              <w:jc w:val="center"/>
              <w:rPr>
                <w:rFonts w:eastAsia="等线" w:cs="Times New Roman"/>
                <w:szCs w:val="21"/>
              </w:rPr>
            </w:pPr>
            <w:r w:rsidRPr="0070693F">
              <w:rPr>
                <w:position w:val="-6"/>
              </w:rPr>
              <w:object w:dxaOrig="420" w:dyaOrig="300" w14:anchorId="44606491">
                <v:shape id="_x0000_i1105" type="#_x0000_t75" style="width:21.15pt;height:15pt" o:ole="">
                  <v:imagedata r:id="rId176" o:title=""/>
                </v:shape>
                <o:OLEObject Type="Embed" ProgID="Equation.DSMT4" ShapeID="_x0000_i1105" DrawAspect="Content" ObjectID="_1774858501" r:id="rId177"/>
              </w:object>
            </w:r>
            <w:r w:rsidR="00AC07AF" w:rsidRPr="00AC07AF">
              <w:rPr>
                <w:rFonts w:eastAsia="等线" w:cs="Times New Roman"/>
                <w:szCs w:val="21"/>
              </w:rPr>
              <w:t>=835¥/kW</w:t>
            </w:r>
          </w:p>
        </w:tc>
      </w:tr>
      <w:tr w:rsidR="00AC07AF" w:rsidRPr="00AC07AF" w14:paraId="4F0C3786" w14:textId="77777777" w:rsidTr="002B5759">
        <w:trPr>
          <w:jc w:val="center"/>
        </w:trPr>
        <w:tc>
          <w:tcPr>
            <w:tcW w:w="0" w:type="auto"/>
            <w:vMerge/>
            <w:tcBorders>
              <w:top w:val="nil"/>
              <w:left w:val="nil"/>
              <w:bottom w:val="single" w:sz="12" w:space="0" w:color="auto"/>
              <w:right w:val="nil"/>
            </w:tcBorders>
            <w:vAlign w:val="center"/>
            <w:hideMark/>
          </w:tcPr>
          <w:p w14:paraId="59473710" w14:textId="77777777" w:rsidR="00AC07AF" w:rsidRPr="00AC07AF" w:rsidRDefault="00AC07AF" w:rsidP="00AC07AF">
            <w:pPr>
              <w:widowControl/>
              <w:jc w:val="left"/>
              <w:rPr>
                <w:rFonts w:eastAsia="等线" w:cs="Times New Roman"/>
                <w:sz w:val="16"/>
                <w:szCs w:val="16"/>
              </w:rPr>
            </w:pPr>
          </w:p>
        </w:tc>
        <w:tc>
          <w:tcPr>
            <w:tcW w:w="2765" w:type="dxa"/>
            <w:tcBorders>
              <w:top w:val="nil"/>
              <w:left w:val="nil"/>
              <w:bottom w:val="nil"/>
              <w:right w:val="nil"/>
            </w:tcBorders>
            <w:vAlign w:val="center"/>
            <w:hideMark/>
          </w:tcPr>
          <w:p w14:paraId="1C1855B4" w14:textId="39232193" w:rsidR="00AC07AF" w:rsidRPr="00AC07AF" w:rsidRDefault="0070693F" w:rsidP="00AC07AF">
            <w:pPr>
              <w:jc w:val="center"/>
              <w:rPr>
                <w:rFonts w:eastAsia="等线" w:cs="Times New Roman"/>
                <w:sz w:val="16"/>
                <w:szCs w:val="16"/>
              </w:rPr>
            </w:pPr>
            <w:r w:rsidRPr="0070693F">
              <w:rPr>
                <w:position w:val="-10"/>
              </w:rPr>
              <w:object w:dxaOrig="380" w:dyaOrig="340" w14:anchorId="488F28CE">
                <v:shape id="_x0000_i1106" type="#_x0000_t75" style="width:18.9pt;height:16.95pt" o:ole="">
                  <v:imagedata r:id="rId178" o:title=""/>
                </v:shape>
                <o:OLEObject Type="Embed" ProgID="Equation.DSMT4" ShapeID="_x0000_i1106" DrawAspect="Content" ObjectID="_1774858502" r:id="rId179"/>
              </w:object>
            </w:r>
            <w:r w:rsidR="00AC07AF" w:rsidRPr="00AC07AF">
              <w:rPr>
                <w:rFonts w:eastAsia="等线" w:cs="Times New Roman"/>
                <w:sz w:val="16"/>
                <w:szCs w:val="16"/>
              </w:rPr>
              <w:t>=4</w:t>
            </w:r>
          </w:p>
        </w:tc>
        <w:tc>
          <w:tcPr>
            <w:tcW w:w="0" w:type="auto"/>
            <w:vMerge/>
            <w:tcBorders>
              <w:top w:val="nil"/>
              <w:left w:val="nil"/>
              <w:bottom w:val="single" w:sz="12" w:space="0" w:color="auto"/>
              <w:right w:val="nil"/>
            </w:tcBorders>
            <w:vAlign w:val="center"/>
            <w:hideMark/>
          </w:tcPr>
          <w:p w14:paraId="6C9C9BA7" w14:textId="77777777" w:rsidR="00AC07AF" w:rsidRPr="00AC07AF" w:rsidRDefault="00AC07AF" w:rsidP="00AC07AF">
            <w:pPr>
              <w:widowControl/>
              <w:jc w:val="left"/>
              <w:rPr>
                <w:rFonts w:eastAsia="等线" w:cs="Times New Roman"/>
                <w:szCs w:val="21"/>
              </w:rPr>
            </w:pPr>
          </w:p>
        </w:tc>
      </w:tr>
      <w:tr w:rsidR="00AC07AF" w:rsidRPr="00AC07AF" w14:paraId="3D770ACB" w14:textId="77777777" w:rsidTr="002B5759">
        <w:trPr>
          <w:jc w:val="center"/>
        </w:trPr>
        <w:tc>
          <w:tcPr>
            <w:tcW w:w="0" w:type="auto"/>
            <w:vMerge/>
            <w:tcBorders>
              <w:top w:val="nil"/>
              <w:left w:val="nil"/>
              <w:bottom w:val="single" w:sz="12" w:space="0" w:color="auto"/>
              <w:right w:val="nil"/>
            </w:tcBorders>
            <w:vAlign w:val="center"/>
            <w:hideMark/>
          </w:tcPr>
          <w:p w14:paraId="22BAF236" w14:textId="77777777" w:rsidR="00AC07AF" w:rsidRPr="00AC07AF" w:rsidRDefault="00AC07AF" w:rsidP="00AC07AF">
            <w:pPr>
              <w:widowControl/>
              <w:jc w:val="left"/>
              <w:rPr>
                <w:rFonts w:eastAsia="等线" w:cs="Times New Roman"/>
                <w:sz w:val="16"/>
                <w:szCs w:val="16"/>
              </w:rPr>
            </w:pPr>
          </w:p>
        </w:tc>
        <w:tc>
          <w:tcPr>
            <w:tcW w:w="2765" w:type="dxa"/>
            <w:tcBorders>
              <w:top w:val="nil"/>
              <w:left w:val="nil"/>
              <w:bottom w:val="nil"/>
              <w:right w:val="nil"/>
            </w:tcBorders>
            <w:vAlign w:val="center"/>
            <w:hideMark/>
          </w:tcPr>
          <w:p w14:paraId="78EAD5FC" w14:textId="76D063E9" w:rsidR="00AC07AF" w:rsidRPr="00AC07AF" w:rsidRDefault="0070693F" w:rsidP="00AC07AF">
            <w:pPr>
              <w:jc w:val="center"/>
              <w:rPr>
                <w:rFonts w:eastAsia="等线" w:cs="Times New Roman"/>
                <w:sz w:val="16"/>
                <w:szCs w:val="16"/>
              </w:rPr>
            </w:pPr>
            <w:r w:rsidRPr="0070693F">
              <w:rPr>
                <w:position w:val="-10"/>
              </w:rPr>
              <w:object w:dxaOrig="639" w:dyaOrig="340" w14:anchorId="7E9AE92B">
                <v:shape id="_x0000_i1107" type="#_x0000_t75" style="width:31.95pt;height:16.95pt" o:ole="">
                  <v:imagedata r:id="rId180" o:title=""/>
                </v:shape>
                <o:OLEObject Type="Embed" ProgID="Equation.DSMT4" ShapeID="_x0000_i1107" DrawAspect="Content" ObjectID="_1774858503" r:id="rId181"/>
              </w:object>
            </w:r>
            <w:r w:rsidR="00AC07AF" w:rsidRPr="00AC07AF">
              <w:rPr>
                <w:rFonts w:eastAsia="等线" w:cs="Times New Roman"/>
                <w:sz w:val="16"/>
                <w:szCs w:val="16"/>
              </w:rPr>
              <w:t>=10</w:t>
            </w:r>
          </w:p>
        </w:tc>
        <w:tc>
          <w:tcPr>
            <w:tcW w:w="0" w:type="auto"/>
            <w:vMerge/>
            <w:tcBorders>
              <w:top w:val="nil"/>
              <w:left w:val="nil"/>
              <w:bottom w:val="single" w:sz="12" w:space="0" w:color="auto"/>
              <w:right w:val="nil"/>
            </w:tcBorders>
            <w:vAlign w:val="center"/>
            <w:hideMark/>
          </w:tcPr>
          <w:p w14:paraId="6420129D" w14:textId="77777777" w:rsidR="00AC07AF" w:rsidRPr="00AC07AF" w:rsidRDefault="00AC07AF" w:rsidP="00AC07AF">
            <w:pPr>
              <w:widowControl/>
              <w:jc w:val="left"/>
              <w:rPr>
                <w:rFonts w:eastAsia="等线" w:cs="Times New Roman"/>
                <w:szCs w:val="21"/>
              </w:rPr>
            </w:pPr>
          </w:p>
        </w:tc>
      </w:tr>
      <w:tr w:rsidR="00AC07AF" w:rsidRPr="00AC07AF" w14:paraId="7A9092C4" w14:textId="77777777" w:rsidTr="002B5759">
        <w:trPr>
          <w:jc w:val="center"/>
        </w:trPr>
        <w:tc>
          <w:tcPr>
            <w:tcW w:w="0" w:type="auto"/>
            <w:vMerge/>
            <w:tcBorders>
              <w:top w:val="nil"/>
              <w:left w:val="nil"/>
              <w:bottom w:val="single" w:sz="12" w:space="0" w:color="auto"/>
              <w:right w:val="nil"/>
            </w:tcBorders>
            <w:vAlign w:val="center"/>
            <w:hideMark/>
          </w:tcPr>
          <w:p w14:paraId="1AE5EDF5" w14:textId="77777777" w:rsidR="00AC07AF" w:rsidRPr="00AC07AF" w:rsidRDefault="00AC07AF" w:rsidP="00AC07AF">
            <w:pPr>
              <w:widowControl/>
              <w:jc w:val="left"/>
              <w:rPr>
                <w:rFonts w:eastAsia="等线" w:cs="Times New Roman"/>
                <w:sz w:val="16"/>
                <w:szCs w:val="16"/>
              </w:rPr>
            </w:pPr>
          </w:p>
        </w:tc>
        <w:tc>
          <w:tcPr>
            <w:tcW w:w="2765" w:type="dxa"/>
            <w:tcBorders>
              <w:top w:val="nil"/>
              <w:left w:val="nil"/>
              <w:bottom w:val="nil"/>
              <w:right w:val="nil"/>
            </w:tcBorders>
            <w:vAlign w:val="center"/>
            <w:hideMark/>
          </w:tcPr>
          <w:p w14:paraId="01E68C2D" w14:textId="74A0DC60" w:rsidR="00AC07AF" w:rsidRPr="00AC07AF" w:rsidRDefault="0070693F" w:rsidP="00AC07AF">
            <w:pPr>
              <w:widowControl/>
              <w:tabs>
                <w:tab w:val="center" w:pos="4162"/>
                <w:tab w:val="right" w:pos="8301"/>
              </w:tabs>
              <w:jc w:val="center"/>
              <w:rPr>
                <w:rFonts w:eastAsia="等线" w:cs="Times New Roman"/>
                <w:sz w:val="16"/>
                <w:szCs w:val="16"/>
              </w:rPr>
            </w:pPr>
            <w:r w:rsidRPr="0070693F">
              <w:rPr>
                <w:position w:val="-10"/>
              </w:rPr>
              <w:object w:dxaOrig="400" w:dyaOrig="320" w14:anchorId="1AE7EC7C">
                <v:shape id="_x0000_i1108" type="#_x0000_t75" style="width:20pt;height:16.1pt" o:ole="">
                  <v:imagedata r:id="rId182" o:title=""/>
                </v:shape>
                <o:OLEObject Type="Embed" ProgID="Equation.DSMT4" ShapeID="_x0000_i1108" DrawAspect="Content" ObjectID="_1774858504" r:id="rId183"/>
              </w:object>
            </w:r>
            <w:r w:rsidR="00AC07AF" w:rsidRPr="00AC07AF">
              <w:rPr>
                <w:rFonts w:eastAsia="等线" w:cs="Times New Roman"/>
                <w:sz w:val="16"/>
                <w:szCs w:val="16"/>
              </w:rPr>
              <w:t>=8%</w:t>
            </w:r>
          </w:p>
        </w:tc>
        <w:tc>
          <w:tcPr>
            <w:tcW w:w="0" w:type="auto"/>
            <w:vMerge/>
            <w:tcBorders>
              <w:top w:val="nil"/>
              <w:left w:val="nil"/>
              <w:bottom w:val="single" w:sz="12" w:space="0" w:color="auto"/>
              <w:right w:val="nil"/>
            </w:tcBorders>
            <w:vAlign w:val="center"/>
            <w:hideMark/>
          </w:tcPr>
          <w:p w14:paraId="049C485C" w14:textId="77777777" w:rsidR="00AC07AF" w:rsidRPr="00AC07AF" w:rsidRDefault="00AC07AF" w:rsidP="00AC07AF">
            <w:pPr>
              <w:widowControl/>
              <w:jc w:val="left"/>
              <w:rPr>
                <w:rFonts w:eastAsia="等线" w:cs="Times New Roman"/>
                <w:szCs w:val="21"/>
              </w:rPr>
            </w:pPr>
          </w:p>
        </w:tc>
      </w:tr>
      <w:tr w:rsidR="00AC07AF" w:rsidRPr="00AC07AF" w14:paraId="277E8795" w14:textId="77777777" w:rsidTr="002B5759">
        <w:trPr>
          <w:jc w:val="center"/>
        </w:trPr>
        <w:tc>
          <w:tcPr>
            <w:tcW w:w="0" w:type="auto"/>
            <w:vMerge/>
            <w:tcBorders>
              <w:top w:val="nil"/>
              <w:left w:val="nil"/>
              <w:bottom w:val="single" w:sz="12" w:space="0" w:color="auto"/>
              <w:right w:val="nil"/>
            </w:tcBorders>
            <w:vAlign w:val="center"/>
            <w:hideMark/>
          </w:tcPr>
          <w:p w14:paraId="175B5385" w14:textId="77777777" w:rsidR="00AC07AF" w:rsidRPr="00AC07AF" w:rsidRDefault="00AC07AF" w:rsidP="00AC07AF">
            <w:pPr>
              <w:widowControl/>
              <w:jc w:val="left"/>
              <w:rPr>
                <w:rFonts w:eastAsia="等线" w:cs="Times New Roman"/>
                <w:sz w:val="16"/>
                <w:szCs w:val="16"/>
              </w:rPr>
            </w:pPr>
          </w:p>
        </w:tc>
        <w:tc>
          <w:tcPr>
            <w:tcW w:w="2765" w:type="dxa"/>
            <w:tcBorders>
              <w:top w:val="nil"/>
              <w:left w:val="nil"/>
              <w:bottom w:val="single" w:sz="12" w:space="0" w:color="auto"/>
              <w:right w:val="nil"/>
            </w:tcBorders>
            <w:vAlign w:val="center"/>
            <w:hideMark/>
          </w:tcPr>
          <w:p w14:paraId="259FD648" w14:textId="59C255E7" w:rsidR="00AC07AF" w:rsidRPr="00AC07AF" w:rsidRDefault="0070693F" w:rsidP="00AC07AF">
            <w:pPr>
              <w:widowControl/>
              <w:tabs>
                <w:tab w:val="center" w:pos="4162"/>
                <w:tab w:val="right" w:pos="8301"/>
              </w:tabs>
              <w:jc w:val="center"/>
              <w:rPr>
                <w:rFonts w:eastAsia="等线" w:cs="Times New Roman"/>
                <w:sz w:val="16"/>
                <w:szCs w:val="16"/>
              </w:rPr>
            </w:pPr>
            <w:r w:rsidRPr="0070693F">
              <w:rPr>
                <w:position w:val="-10"/>
              </w:rPr>
              <w:object w:dxaOrig="380" w:dyaOrig="320" w14:anchorId="0D194366">
                <v:shape id="_x0000_i1109" type="#_x0000_t75" style="width:18.9pt;height:16.1pt" o:ole="">
                  <v:imagedata r:id="rId184" o:title=""/>
                </v:shape>
                <o:OLEObject Type="Embed" ProgID="Equation.DSMT4" ShapeID="_x0000_i1109" DrawAspect="Content" ObjectID="_1774858505" r:id="rId185"/>
              </w:object>
            </w:r>
            <w:r w:rsidR="00AC07AF" w:rsidRPr="00AC07AF">
              <w:rPr>
                <w:rFonts w:eastAsia="等线" w:cs="Times New Roman"/>
                <w:sz w:val="16"/>
                <w:szCs w:val="16"/>
              </w:rPr>
              <w:t>=20</w:t>
            </w:r>
          </w:p>
        </w:tc>
        <w:tc>
          <w:tcPr>
            <w:tcW w:w="0" w:type="auto"/>
            <w:vMerge/>
            <w:tcBorders>
              <w:top w:val="nil"/>
              <w:left w:val="nil"/>
              <w:bottom w:val="single" w:sz="12" w:space="0" w:color="auto"/>
              <w:right w:val="nil"/>
            </w:tcBorders>
            <w:vAlign w:val="center"/>
            <w:hideMark/>
          </w:tcPr>
          <w:p w14:paraId="7FEC4E23" w14:textId="77777777" w:rsidR="00AC07AF" w:rsidRPr="00AC07AF" w:rsidRDefault="00AC07AF" w:rsidP="00AC07AF">
            <w:pPr>
              <w:widowControl/>
              <w:jc w:val="left"/>
              <w:rPr>
                <w:rFonts w:eastAsia="等线" w:cs="Times New Roman"/>
                <w:szCs w:val="21"/>
              </w:rPr>
            </w:pPr>
          </w:p>
        </w:tc>
      </w:tr>
    </w:tbl>
    <w:p w14:paraId="6BEF7B7B" w14:textId="6C1F35C9" w:rsidR="00AC07AF" w:rsidRDefault="00AC07AF" w:rsidP="00AC07AF">
      <w:pPr>
        <w:widowControl/>
        <w:tabs>
          <w:tab w:val="center" w:pos="4162"/>
          <w:tab w:val="right" w:pos="8301"/>
        </w:tabs>
        <w:jc w:val="center"/>
        <w:rPr>
          <w:rFonts w:eastAsia="等线" w:cs="Times New Roman"/>
          <w:bCs/>
        </w:rPr>
      </w:pPr>
      <w:r w:rsidRPr="00AC07AF">
        <w:rPr>
          <w:rFonts w:eastAsia="等线" w:cs="Times New Roman"/>
          <w:bCs/>
        </w:rPr>
        <w:t>Tab.</w:t>
      </w:r>
      <w:r w:rsidR="00387F79">
        <w:rPr>
          <w:rFonts w:eastAsia="等线" w:cs="Times New Roman"/>
          <w:bCs/>
        </w:rPr>
        <w:t>2</w:t>
      </w:r>
      <w:r w:rsidRPr="00AC07AF">
        <w:rPr>
          <w:rFonts w:eastAsia="等线" w:cs="Times New Roman"/>
          <w:bCs/>
        </w:rPr>
        <w:t xml:space="preserve"> Setting of DC parameters</w:t>
      </w:r>
    </w:p>
    <w:tbl>
      <w:tblPr>
        <w:tblW w:w="5000" w:type="pct"/>
        <w:jc w:val="center"/>
        <w:tblBorders>
          <w:top w:val="single" w:sz="4" w:space="0" w:color="auto"/>
          <w:bottom w:val="single" w:sz="4" w:space="0" w:color="auto"/>
        </w:tblBorders>
        <w:tblLook w:val="04A0" w:firstRow="1" w:lastRow="0" w:firstColumn="1" w:lastColumn="0" w:noHBand="0" w:noVBand="1"/>
      </w:tblPr>
      <w:tblGrid>
        <w:gridCol w:w="1199"/>
        <w:gridCol w:w="2367"/>
        <w:gridCol w:w="2244"/>
        <w:gridCol w:w="2502"/>
      </w:tblGrid>
      <w:tr w:rsidR="00AC07AF" w:rsidRPr="00AC07AF" w14:paraId="28F125B8" w14:textId="77777777" w:rsidTr="001F490F">
        <w:trPr>
          <w:jc w:val="center"/>
        </w:trPr>
        <w:tc>
          <w:tcPr>
            <w:tcW w:w="721" w:type="pct"/>
            <w:tcBorders>
              <w:top w:val="single" w:sz="8" w:space="0" w:color="auto"/>
              <w:bottom w:val="single" w:sz="4" w:space="0" w:color="auto"/>
            </w:tcBorders>
            <w:shd w:val="clear" w:color="auto" w:fill="auto"/>
            <w:vAlign w:val="center"/>
          </w:tcPr>
          <w:p w14:paraId="4519B301"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Parameters</w:t>
            </w:r>
          </w:p>
        </w:tc>
        <w:tc>
          <w:tcPr>
            <w:tcW w:w="1424" w:type="pct"/>
            <w:tcBorders>
              <w:top w:val="single" w:sz="8" w:space="0" w:color="auto"/>
              <w:bottom w:val="single" w:sz="4" w:space="0" w:color="auto"/>
            </w:tcBorders>
            <w:shd w:val="clear" w:color="auto" w:fill="auto"/>
            <w:vAlign w:val="center"/>
          </w:tcPr>
          <w:p w14:paraId="05F50F60"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Values</w:t>
            </w:r>
          </w:p>
        </w:tc>
        <w:tc>
          <w:tcPr>
            <w:tcW w:w="1350" w:type="pct"/>
            <w:tcBorders>
              <w:top w:val="single" w:sz="8" w:space="0" w:color="auto"/>
              <w:bottom w:val="single" w:sz="4" w:space="0" w:color="auto"/>
            </w:tcBorders>
            <w:shd w:val="clear" w:color="auto" w:fill="auto"/>
            <w:vAlign w:val="center"/>
          </w:tcPr>
          <w:p w14:paraId="255B7978"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Parameters</w:t>
            </w:r>
          </w:p>
        </w:tc>
        <w:tc>
          <w:tcPr>
            <w:tcW w:w="1505" w:type="pct"/>
            <w:tcBorders>
              <w:top w:val="single" w:sz="8" w:space="0" w:color="auto"/>
              <w:bottom w:val="single" w:sz="4" w:space="0" w:color="auto"/>
            </w:tcBorders>
            <w:shd w:val="clear" w:color="auto" w:fill="auto"/>
            <w:vAlign w:val="center"/>
          </w:tcPr>
          <w:p w14:paraId="414FAEC9"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Values</w:t>
            </w:r>
          </w:p>
        </w:tc>
      </w:tr>
      <w:tr w:rsidR="00AC07AF" w:rsidRPr="00AC07AF" w14:paraId="17DA042B" w14:textId="77777777" w:rsidTr="001F490F">
        <w:trPr>
          <w:jc w:val="center"/>
        </w:trPr>
        <w:tc>
          <w:tcPr>
            <w:tcW w:w="721" w:type="pct"/>
            <w:tcBorders>
              <w:bottom w:val="nil"/>
            </w:tcBorders>
            <w:shd w:val="clear" w:color="auto" w:fill="auto"/>
            <w:vAlign w:val="center"/>
          </w:tcPr>
          <w:p w14:paraId="4640CF5F" w14:textId="4892B8DF" w:rsidR="00AC07AF" w:rsidRPr="00AC07AF" w:rsidRDefault="0070693F" w:rsidP="00AC07AF">
            <w:pPr>
              <w:jc w:val="center"/>
              <w:rPr>
                <w:rFonts w:eastAsia="等线" w:cs="Times New Roman"/>
                <w:sz w:val="16"/>
                <w:szCs w:val="16"/>
              </w:rPr>
            </w:pPr>
            <w:r w:rsidRPr="0070693F">
              <w:rPr>
                <w:position w:val="-10"/>
              </w:rPr>
              <w:object w:dxaOrig="400" w:dyaOrig="340" w14:anchorId="4B63D183">
                <v:shape id="_x0000_i1110" type="#_x0000_t75" style="width:20pt;height:16.95pt" o:ole="">
                  <v:imagedata r:id="rId186" o:title=""/>
                </v:shape>
                <o:OLEObject Type="Embed" ProgID="Equation.DSMT4" ShapeID="_x0000_i1110" DrawAspect="Content" ObjectID="_1774858506" r:id="rId187"/>
              </w:object>
            </w:r>
          </w:p>
        </w:tc>
        <w:tc>
          <w:tcPr>
            <w:tcW w:w="1424" w:type="pct"/>
            <w:tcBorders>
              <w:bottom w:val="nil"/>
            </w:tcBorders>
            <w:shd w:val="clear" w:color="auto" w:fill="auto"/>
            <w:vAlign w:val="center"/>
          </w:tcPr>
          <w:p w14:paraId="3F604CF3"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1.2 kg/m³</w:t>
            </w:r>
          </w:p>
        </w:tc>
        <w:tc>
          <w:tcPr>
            <w:tcW w:w="1350" w:type="pct"/>
            <w:tcBorders>
              <w:top w:val="single" w:sz="4" w:space="0" w:color="auto"/>
              <w:bottom w:val="nil"/>
            </w:tcBorders>
            <w:shd w:val="clear" w:color="auto" w:fill="auto"/>
            <w:vAlign w:val="center"/>
          </w:tcPr>
          <w:p w14:paraId="6C74CD28" w14:textId="1ED1957D" w:rsidR="00AC07AF" w:rsidRPr="00AC07AF" w:rsidRDefault="0070693F" w:rsidP="00AC07AF">
            <w:pPr>
              <w:jc w:val="center"/>
              <w:rPr>
                <w:rFonts w:eastAsia="等线" w:cs="Times New Roman"/>
                <w:sz w:val="16"/>
                <w:szCs w:val="16"/>
              </w:rPr>
            </w:pPr>
            <w:r w:rsidRPr="0070693F">
              <w:rPr>
                <w:position w:val="-6"/>
              </w:rPr>
              <w:object w:dxaOrig="440" w:dyaOrig="300" w14:anchorId="321BE1D4">
                <v:shape id="_x0000_i1111" type="#_x0000_t75" style="width:21.95pt;height:15pt" o:ole="">
                  <v:imagedata r:id="rId188" o:title=""/>
                </v:shape>
                <o:OLEObject Type="Embed" ProgID="Equation.DSMT4" ShapeID="_x0000_i1111" DrawAspect="Content" ObjectID="_1774858507" r:id="rId189"/>
              </w:object>
            </w:r>
          </w:p>
        </w:tc>
        <w:tc>
          <w:tcPr>
            <w:tcW w:w="1505" w:type="pct"/>
            <w:tcBorders>
              <w:top w:val="single" w:sz="4" w:space="0" w:color="auto"/>
              <w:bottom w:val="nil"/>
            </w:tcBorders>
            <w:shd w:val="clear" w:color="auto" w:fill="auto"/>
            <w:vAlign w:val="center"/>
          </w:tcPr>
          <w:p w14:paraId="57EF714A"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1.09 W/(m</w:t>
            </w:r>
            <w:r w:rsidRPr="00AC07AF">
              <w:rPr>
                <w:rFonts w:eastAsia="等线" w:cs="Times New Roman"/>
                <w:sz w:val="16"/>
                <w:szCs w:val="16"/>
                <w:vertAlign w:val="superscript"/>
              </w:rPr>
              <w:t>2</w:t>
            </w:r>
            <w:r w:rsidRPr="00AC07AF">
              <w:rPr>
                <w:rFonts w:eastAsia="等线" w:cs="Times New Roman"/>
                <w:sz w:val="16"/>
                <w:szCs w:val="16"/>
              </w:rPr>
              <w:t>·k)</w:t>
            </w:r>
          </w:p>
        </w:tc>
      </w:tr>
      <w:tr w:rsidR="00AC07AF" w:rsidRPr="00AC07AF" w14:paraId="479DEEF9" w14:textId="77777777" w:rsidTr="001F490F">
        <w:trPr>
          <w:jc w:val="center"/>
        </w:trPr>
        <w:tc>
          <w:tcPr>
            <w:tcW w:w="721" w:type="pct"/>
            <w:tcBorders>
              <w:top w:val="nil"/>
              <w:bottom w:val="nil"/>
            </w:tcBorders>
            <w:shd w:val="clear" w:color="auto" w:fill="auto"/>
            <w:vAlign w:val="center"/>
          </w:tcPr>
          <w:p w14:paraId="21DEA8C2" w14:textId="7C3EC8E7" w:rsidR="00AC07AF" w:rsidRPr="00AC07AF" w:rsidRDefault="0070693F" w:rsidP="00AC07AF">
            <w:pPr>
              <w:jc w:val="center"/>
              <w:rPr>
                <w:rFonts w:eastAsia="等线" w:cs="Times New Roman"/>
                <w:sz w:val="16"/>
                <w:szCs w:val="16"/>
              </w:rPr>
            </w:pPr>
            <w:r w:rsidRPr="0070693F">
              <w:rPr>
                <w:position w:val="-6"/>
              </w:rPr>
              <w:object w:dxaOrig="420" w:dyaOrig="300" w14:anchorId="77D2D23B">
                <v:shape id="_x0000_i1112" type="#_x0000_t75" style="width:21.15pt;height:15pt" o:ole="">
                  <v:imagedata r:id="rId190" o:title=""/>
                </v:shape>
                <o:OLEObject Type="Embed" ProgID="Equation.DSMT4" ShapeID="_x0000_i1112" DrawAspect="Content" ObjectID="_1774858508" r:id="rId191"/>
              </w:object>
            </w:r>
          </w:p>
        </w:tc>
        <w:tc>
          <w:tcPr>
            <w:tcW w:w="1424" w:type="pct"/>
            <w:tcBorders>
              <w:top w:val="nil"/>
              <w:bottom w:val="nil"/>
            </w:tcBorders>
            <w:shd w:val="clear" w:color="auto" w:fill="auto"/>
            <w:vAlign w:val="center"/>
          </w:tcPr>
          <w:p w14:paraId="75FCEAB9"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1000 J/(kg·℃)</w:t>
            </w:r>
          </w:p>
        </w:tc>
        <w:tc>
          <w:tcPr>
            <w:tcW w:w="1350" w:type="pct"/>
            <w:tcBorders>
              <w:top w:val="nil"/>
              <w:bottom w:val="nil"/>
            </w:tcBorders>
            <w:shd w:val="clear" w:color="auto" w:fill="auto"/>
            <w:vAlign w:val="center"/>
          </w:tcPr>
          <w:p w14:paraId="02C5A9A8" w14:textId="2672B634" w:rsidR="00AC07AF" w:rsidRPr="00AC07AF" w:rsidRDefault="0070693F" w:rsidP="00AC07AF">
            <w:pPr>
              <w:jc w:val="center"/>
              <w:rPr>
                <w:rFonts w:eastAsia="等线" w:cs="Times New Roman"/>
                <w:sz w:val="16"/>
                <w:szCs w:val="16"/>
              </w:rPr>
            </w:pPr>
            <w:r w:rsidRPr="0070693F">
              <w:rPr>
                <w:position w:val="-10"/>
              </w:rPr>
              <w:object w:dxaOrig="440" w:dyaOrig="320" w14:anchorId="65F1ABAE">
                <v:shape id="_x0000_i1113" type="#_x0000_t75" style="width:21.95pt;height:16.1pt" o:ole="">
                  <v:imagedata r:id="rId192" o:title=""/>
                </v:shape>
                <o:OLEObject Type="Embed" ProgID="Equation.DSMT4" ShapeID="_x0000_i1113" DrawAspect="Content" ObjectID="_1774858509" r:id="rId193"/>
              </w:object>
            </w:r>
          </w:p>
        </w:tc>
        <w:tc>
          <w:tcPr>
            <w:tcW w:w="1505" w:type="pct"/>
            <w:tcBorders>
              <w:top w:val="nil"/>
              <w:bottom w:val="nil"/>
            </w:tcBorders>
            <w:shd w:val="clear" w:color="auto" w:fill="auto"/>
            <w:vAlign w:val="center"/>
          </w:tcPr>
          <w:p w14:paraId="740A3B9D"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1000m</w:t>
            </w:r>
            <w:r w:rsidRPr="00AC07AF">
              <w:rPr>
                <w:rFonts w:eastAsia="等线" w:cs="Times New Roman"/>
                <w:sz w:val="16"/>
                <w:szCs w:val="16"/>
                <w:vertAlign w:val="superscript"/>
              </w:rPr>
              <w:t>2</w:t>
            </w:r>
          </w:p>
        </w:tc>
      </w:tr>
      <w:tr w:rsidR="00AC07AF" w:rsidRPr="00AC07AF" w14:paraId="10A77B35" w14:textId="77777777" w:rsidTr="001F490F">
        <w:trPr>
          <w:jc w:val="center"/>
        </w:trPr>
        <w:tc>
          <w:tcPr>
            <w:tcW w:w="721" w:type="pct"/>
            <w:tcBorders>
              <w:top w:val="nil"/>
              <w:bottom w:val="single" w:sz="8" w:space="0" w:color="auto"/>
            </w:tcBorders>
            <w:shd w:val="clear" w:color="auto" w:fill="auto"/>
            <w:vAlign w:val="center"/>
          </w:tcPr>
          <w:p w14:paraId="10E59775" w14:textId="6A8DF452" w:rsidR="00AC07AF" w:rsidRPr="00AC07AF" w:rsidRDefault="0070693F" w:rsidP="00AC07AF">
            <w:pPr>
              <w:jc w:val="center"/>
              <w:rPr>
                <w:rFonts w:eastAsia="等线" w:cs="Times New Roman"/>
                <w:sz w:val="16"/>
                <w:szCs w:val="16"/>
              </w:rPr>
            </w:pPr>
            <w:r w:rsidRPr="0070693F">
              <w:rPr>
                <w:position w:val="-10"/>
              </w:rPr>
              <w:object w:dxaOrig="380" w:dyaOrig="340" w14:anchorId="2F507634">
                <v:shape id="_x0000_i1114" type="#_x0000_t75" style="width:18.9pt;height:16.95pt" o:ole="">
                  <v:imagedata r:id="rId194" o:title=""/>
                </v:shape>
                <o:OLEObject Type="Embed" ProgID="Equation.DSMT4" ShapeID="_x0000_i1114" DrawAspect="Content" ObjectID="_1774858510" r:id="rId195"/>
              </w:object>
            </w:r>
          </w:p>
        </w:tc>
        <w:tc>
          <w:tcPr>
            <w:tcW w:w="1424" w:type="pct"/>
            <w:tcBorders>
              <w:top w:val="nil"/>
              <w:bottom w:val="single" w:sz="8" w:space="0" w:color="auto"/>
            </w:tcBorders>
            <w:shd w:val="clear" w:color="auto" w:fill="auto"/>
            <w:vAlign w:val="center"/>
          </w:tcPr>
          <w:p w14:paraId="52F0248A"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0.9</w:t>
            </w:r>
          </w:p>
        </w:tc>
        <w:tc>
          <w:tcPr>
            <w:tcW w:w="1350" w:type="pct"/>
            <w:tcBorders>
              <w:bottom w:val="single" w:sz="8" w:space="0" w:color="auto"/>
            </w:tcBorders>
            <w:shd w:val="clear" w:color="auto" w:fill="auto"/>
            <w:vAlign w:val="center"/>
          </w:tcPr>
          <w:p w14:paraId="61B6B572" w14:textId="387655EA" w:rsidR="00AC07AF" w:rsidRPr="00AC07AF" w:rsidRDefault="0070693F" w:rsidP="00AC07AF">
            <w:pPr>
              <w:jc w:val="center"/>
              <w:rPr>
                <w:rFonts w:eastAsia="等线" w:cs="Times New Roman"/>
                <w:sz w:val="16"/>
                <w:szCs w:val="16"/>
              </w:rPr>
            </w:pPr>
            <w:r w:rsidRPr="0070693F">
              <w:rPr>
                <w:position w:val="-6"/>
              </w:rPr>
              <w:object w:dxaOrig="360" w:dyaOrig="300" w14:anchorId="409865F2">
                <v:shape id="_x0000_i1115" type="#_x0000_t75" style="width:18.05pt;height:15pt" o:ole="">
                  <v:imagedata r:id="rId196" o:title=""/>
                </v:shape>
                <o:OLEObject Type="Embed" ProgID="Equation.DSMT4" ShapeID="_x0000_i1115" DrawAspect="Content" ObjectID="_1774858511" r:id="rId197"/>
              </w:object>
            </w:r>
          </w:p>
        </w:tc>
        <w:tc>
          <w:tcPr>
            <w:tcW w:w="1505" w:type="pct"/>
            <w:tcBorders>
              <w:bottom w:val="single" w:sz="8" w:space="0" w:color="auto"/>
            </w:tcBorders>
            <w:shd w:val="clear" w:color="auto" w:fill="auto"/>
            <w:vAlign w:val="center"/>
          </w:tcPr>
          <w:p w14:paraId="395BC529"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0.1¥/Gbps</w:t>
            </w:r>
          </w:p>
        </w:tc>
      </w:tr>
    </w:tbl>
    <w:p w14:paraId="26CCC80A" w14:textId="57941821" w:rsidR="00AC07AF" w:rsidRDefault="00AC07AF" w:rsidP="00AC07AF">
      <w:pPr>
        <w:widowControl/>
        <w:tabs>
          <w:tab w:val="center" w:pos="4162"/>
          <w:tab w:val="right" w:pos="8301"/>
        </w:tabs>
        <w:jc w:val="center"/>
        <w:rPr>
          <w:rFonts w:eastAsia="等线" w:cs="Times New Roman"/>
          <w:bCs/>
        </w:rPr>
      </w:pPr>
      <w:r w:rsidRPr="00AC07AF">
        <w:rPr>
          <w:rFonts w:eastAsia="等线" w:cs="Times New Roman"/>
          <w:bCs/>
        </w:rPr>
        <w:t>Tab.</w:t>
      </w:r>
      <w:r w:rsidR="00387F79">
        <w:rPr>
          <w:rFonts w:eastAsia="等线" w:cs="Times New Roman"/>
          <w:bCs/>
        </w:rPr>
        <w:t>3</w:t>
      </w:r>
      <w:r w:rsidRPr="00AC07AF">
        <w:rPr>
          <w:rFonts w:eastAsia="等线" w:cs="Times New Roman"/>
          <w:bCs/>
        </w:rPr>
        <w:t xml:space="preserve"> Parameters</w:t>
      </w:r>
      <w:r w:rsidRPr="00AC07AF" w:rsidDel="00F5214E">
        <w:rPr>
          <w:rFonts w:eastAsia="等线" w:cs="Times New Roman"/>
          <w:bCs/>
        </w:rPr>
        <w:t xml:space="preserve"> </w:t>
      </w:r>
      <w:r w:rsidRPr="00AC07AF">
        <w:rPr>
          <w:rFonts w:eastAsia="等线" w:cs="Times New Roman"/>
          <w:bCs/>
        </w:rPr>
        <w:t>of feeders</w:t>
      </w:r>
    </w:p>
    <w:tbl>
      <w:tblPr>
        <w:tblW w:w="5000" w:type="pct"/>
        <w:jc w:val="center"/>
        <w:tblBorders>
          <w:top w:val="single" w:sz="8" w:space="0" w:color="auto"/>
          <w:bottom w:val="single" w:sz="8" w:space="0" w:color="auto"/>
        </w:tblBorders>
        <w:tblLook w:val="04A0" w:firstRow="1" w:lastRow="0" w:firstColumn="1" w:lastColumn="0" w:noHBand="0" w:noVBand="1"/>
      </w:tblPr>
      <w:tblGrid>
        <w:gridCol w:w="1170"/>
        <w:gridCol w:w="1599"/>
        <w:gridCol w:w="1599"/>
        <w:gridCol w:w="2002"/>
        <w:gridCol w:w="1942"/>
      </w:tblGrid>
      <w:tr w:rsidR="00AC07AF" w:rsidRPr="00AC07AF" w14:paraId="48E8DE13" w14:textId="77777777" w:rsidTr="00387F79">
        <w:trPr>
          <w:jc w:val="center"/>
        </w:trPr>
        <w:tc>
          <w:tcPr>
            <w:tcW w:w="703" w:type="pct"/>
            <w:tcBorders>
              <w:top w:val="single" w:sz="8" w:space="0" w:color="auto"/>
              <w:bottom w:val="single" w:sz="4" w:space="0" w:color="auto"/>
            </w:tcBorders>
            <w:shd w:val="clear" w:color="auto" w:fill="auto"/>
            <w:vAlign w:val="center"/>
          </w:tcPr>
          <w:p w14:paraId="15867F72"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Distribution line model</w:t>
            </w:r>
          </w:p>
        </w:tc>
        <w:tc>
          <w:tcPr>
            <w:tcW w:w="962" w:type="pct"/>
            <w:tcBorders>
              <w:top w:val="single" w:sz="8" w:space="0" w:color="auto"/>
              <w:bottom w:val="single" w:sz="4" w:space="0" w:color="auto"/>
            </w:tcBorders>
            <w:shd w:val="clear" w:color="auto" w:fill="auto"/>
            <w:vAlign w:val="center"/>
          </w:tcPr>
          <w:p w14:paraId="63D40464"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 xml:space="preserve">Resistivity </w:t>
            </w:r>
          </w:p>
          <w:p w14:paraId="57B95136"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(Ω/km)</w:t>
            </w:r>
          </w:p>
        </w:tc>
        <w:tc>
          <w:tcPr>
            <w:tcW w:w="962" w:type="pct"/>
            <w:tcBorders>
              <w:top w:val="single" w:sz="8" w:space="0" w:color="auto"/>
              <w:bottom w:val="single" w:sz="4" w:space="0" w:color="auto"/>
            </w:tcBorders>
            <w:shd w:val="clear" w:color="auto" w:fill="auto"/>
            <w:vAlign w:val="center"/>
          </w:tcPr>
          <w:p w14:paraId="7B6D5922"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 xml:space="preserve">Reactance </w:t>
            </w:r>
          </w:p>
          <w:p w14:paraId="2D01695C"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(Ω/km)</w:t>
            </w:r>
          </w:p>
        </w:tc>
        <w:tc>
          <w:tcPr>
            <w:tcW w:w="1204" w:type="pct"/>
            <w:tcBorders>
              <w:top w:val="single" w:sz="8" w:space="0" w:color="auto"/>
              <w:bottom w:val="single" w:sz="4" w:space="0" w:color="auto"/>
            </w:tcBorders>
            <w:shd w:val="clear" w:color="auto" w:fill="auto"/>
            <w:vAlign w:val="center"/>
          </w:tcPr>
          <w:p w14:paraId="2A33B994"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Current Rating</w:t>
            </w:r>
          </w:p>
          <w:p w14:paraId="1D631D5D"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 xml:space="preserve"> (A)</w:t>
            </w:r>
          </w:p>
        </w:tc>
        <w:tc>
          <w:tcPr>
            <w:tcW w:w="1168" w:type="pct"/>
            <w:tcBorders>
              <w:top w:val="single" w:sz="8" w:space="0" w:color="auto"/>
              <w:bottom w:val="single" w:sz="4" w:space="0" w:color="auto"/>
            </w:tcBorders>
            <w:shd w:val="clear" w:color="auto" w:fill="auto"/>
            <w:vAlign w:val="center"/>
          </w:tcPr>
          <w:p w14:paraId="7E6A2DE8"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 xml:space="preserve">Construction Cost </w:t>
            </w:r>
          </w:p>
          <w:p w14:paraId="4A70152B"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w:t>
            </w:r>
            <w:r w:rsidRPr="00AC07AF">
              <w:rPr>
                <w:rFonts w:eastAsia="等线" w:cs="Times New Roman"/>
                <w:color w:val="374151"/>
                <w:sz w:val="16"/>
                <w:szCs w:val="16"/>
              </w:rPr>
              <w:t xml:space="preserve">10⁴ </w:t>
            </w:r>
            <w:r w:rsidRPr="00AC07AF">
              <w:rPr>
                <w:rFonts w:eastAsia="等线" w:cs="Times New Roman"/>
                <w:sz w:val="16"/>
                <w:szCs w:val="16"/>
              </w:rPr>
              <w:t>¥ /km)</w:t>
            </w:r>
          </w:p>
        </w:tc>
      </w:tr>
      <w:tr w:rsidR="00AC07AF" w:rsidRPr="00AC07AF" w14:paraId="1C6FE21E" w14:textId="77777777" w:rsidTr="00387F79">
        <w:trPr>
          <w:jc w:val="center"/>
        </w:trPr>
        <w:tc>
          <w:tcPr>
            <w:tcW w:w="703" w:type="pct"/>
            <w:tcBorders>
              <w:top w:val="single" w:sz="4" w:space="0" w:color="auto"/>
            </w:tcBorders>
            <w:shd w:val="clear" w:color="auto" w:fill="auto"/>
            <w:vAlign w:val="center"/>
          </w:tcPr>
          <w:p w14:paraId="289C555F"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1</w:t>
            </w:r>
          </w:p>
        </w:tc>
        <w:tc>
          <w:tcPr>
            <w:tcW w:w="962" w:type="pct"/>
            <w:tcBorders>
              <w:top w:val="single" w:sz="4" w:space="0" w:color="auto"/>
            </w:tcBorders>
            <w:shd w:val="clear" w:color="auto" w:fill="auto"/>
            <w:vAlign w:val="center"/>
          </w:tcPr>
          <w:p w14:paraId="1083E885"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0.076</w:t>
            </w:r>
          </w:p>
        </w:tc>
        <w:tc>
          <w:tcPr>
            <w:tcW w:w="962" w:type="pct"/>
            <w:tcBorders>
              <w:top w:val="single" w:sz="4" w:space="0" w:color="auto"/>
            </w:tcBorders>
            <w:shd w:val="clear" w:color="auto" w:fill="auto"/>
            <w:vAlign w:val="center"/>
          </w:tcPr>
          <w:p w14:paraId="2F7BE2FA"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0.069</w:t>
            </w:r>
          </w:p>
        </w:tc>
        <w:tc>
          <w:tcPr>
            <w:tcW w:w="1204" w:type="pct"/>
            <w:tcBorders>
              <w:top w:val="single" w:sz="4" w:space="0" w:color="auto"/>
            </w:tcBorders>
            <w:shd w:val="clear" w:color="auto" w:fill="auto"/>
            <w:vAlign w:val="center"/>
          </w:tcPr>
          <w:p w14:paraId="3EBF4E30"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410</w:t>
            </w:r>
          </w:p>
        </w:tc>
        <w:tc>
          <w:tcPr>
            <w:tcW w:w="1168" w:type="pct"/>
            <w:tcBorders>
              <w:top w:val="single" w:sz="4" w:space="0" w:color="auto"/>
            </w:tcBorders>
            <w:shd w:val="clear" w:color="auto" w:fill="auto"/>
            <w:vAlign w:val="center"/>
          </w:tcPr>
          <w:p w14:paraId="4C275836"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60</w:t>
            </w:r>
          </w:p>
        </w:tc>
      </w:tr>
      <w:tr w:rsidR="00AC07AF" w:rsidRPr="00AC07AF" w14:paraId="484A3568" w14:textId="77777777" w:rsidTr="00387F79">
        <w:trPr>
          <w:jc w:val="center"/>
        </w:trPr>
        <w:tc>
          <w:tcPr>
            <w:tcW w:w="703" w:type="pct"/>
            <w:shd w:val="clear" w:color="auto" w:fill="auto"/>
            <w:vAlign w:val="center"/>
          </w:tcPr>
          <w:p w14:paraId="0B424BDA"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2</w:t>
            </w:r>
          </w:p>
        </w:tc>
        <w:tc>
          <w:tcPr>
            <w:tcW w:w="962" w:type="pct"/>
            <w:shd w:val="clear" w:color="auto" w:fill="auto"/>
            <w:vAlign w:val="center"/>
          </w:tcPr>
          <w:p w14:paraId="0964B175"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0.046</w:t>
            </w:r>
          </w:p>
        </w:tc>
        <w:tc>
          <w:tcPr>
            <w:tcW w:w="962" w:type="pct"/>
            <w:shd w:val="clear" w:color="auto" w:fill="auto"/>
            <w:vAlign w:val="center"/>
          </w:tcPr>
          <w:p w14:paraId="76F87F03"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0.066</w:t>
            </w:r>
          </w:p>
        </w:tc>
        <w:tc>
          <w:tcPr>
            <w:tcW w:w="1204" w:type="pct"/>
            <w:shd w:val="clear" w:color="auto" w:fill="auto"/>
            <w:vAlign w:val="center"/>
          </w:tcPr>
          <w:p w14:paraId="362D880F"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713</w:t>
            </w:r>
          </w:p>
        </w:tc>
        <w:tc>
          <w:tcPr>
            <w:tcW w:w="1168" w:type="pct"/>
            <w:shd w:val="clear" w:color="auto" w:fill="auto"/>
            <w:vAlign w:val="center"/>
          </w:tcPr>
          <w:p w14:paraId="0BC96591"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80</w:t>
            </w:r>
          </w:p>
        </w:tc>
      </w:tr>
      <w:tr w:rsidR="00AC07AF" w:rsidRPr="00AC07AF" w14:paraId="02B5B0EF" w14:textId="77777777" w:rsidTr="00387F79">
        <w:trPr>
          <w:jc w:val="center"/>
        </w:trPr>
        <w:tc>
          <w:tcPr>
            <w:tcW w:w="703" w:type="pct"/>
            <w:tcBorders>
              <w:bottom w:val="single" w:sz="8" w:space="0" w:color="auto"/>
            </w:tcBorders>
            <w:shd w:val="clear" w:color="auto" w:fill="auto"/>
            <w:vAlign w:val="center"/>
          </w:tcPr>
          <w:p w14:paraId="61EFA66E"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3</w:t>
            </w:r>
          </w:p>
        </w:tc>
        <w:tc>
          <w:tcPr>
            <w:tcW w:w="962" w:type="pct"/>
            <w:tcBorders>
              <w:bottom w:val="single" w:sz="8" w:space="0" w:color="auto"/>
            </w:tcBorders>
            <w:shd w:val="clear" w:color="auto" w:fill="auto"/>
            <w:vAlign w:val="center"/>
          </w:tcPr>
          <w:p w14:paraId="41D0A706"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0.035</w:t>
            </w:r>
          </w:p>
        </w:tc>
        <w:tc>
          <w:tcPr>
            <w:tcW w:w="962" w:type="pct"/>
            <w:tcBorders>
              <w:bottom w:val="single" w:sz="8" w:space="0" w:color="auto"/>
            </w:tcBorders>
            <w:shd w:val="clear" w:color="auto" w:fill="auto"/>
            <w:vAlign w:val="center"/>
          </w:tcPr>
          <w:p w14:paraId="7CA45B95"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0.06</w:t>
            </w:r>
          </w:p>
        </w:tc>
        <w:tc>
          <w:tcPr>
            <w:tcW w:w="1204" w:type="pct"/>
            <w:tcBorders>
              <w:bottom w:val="single" w:sz="8" w:space="0" w:color="auto"/>
            </w:tcBorders>
            <w:shd w:val="clear" w:color="auto" w:fill="auto"/>
            <w:vAlign w:val="center"/>
          </w:tcPr>
          <w:p w14:paraId="485A4B21"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1025</w:t>
            </w:r>
          </w:p>
        </w:tc>
        <w:tc>
          <w:tcPr>
            <w:tcW w:w="1168" w:type="pct"/>
            <w:tcBorders>
              <w:bottom w:val="single" w:sz="8" w:space="0" w:color="auto"/>
            </w:tcBorders>
            <w:shd w:val="clear" w:color="auto" w:fill="auto"/>
            <w:vAlign w:val="center"/>
          </w:tcPr>
          <w:p w14:paraId="4B010F53" w14:textId="77777777" w:rsidR="00AC07AF" w:rsidRPr="00AC07AF" w:rsidRDefault="00AC07AF" w:rsidP="00AC07AF">
            <w:pPr>
              <w:jc w:val="center"/>
              <w:rPr>
                <w:rFonts w:eastAsia="等线" w:cs="Times New Roman"/>
                <w:sz w:val="16"/>
                <w:szCs w:val="16"/>
              </w:rPr>
            </w:pPr>
            <w:r w:rsidRPr="00AC07AF">
              <w:rPr>
                <w:rFonts w:eastAsia="等线" w:cs="Times New Roman"/>
                <w:sz w:val="16"/>
                <w:szCs w:val="16"/>
              </w:rPr>
              <w:t>100</w:t>
            </w:r>
          </w:p>
        </w:tc>
      </w:tr>
    </w:tbl>
    <w:p w14:paraId="7B1B807B" w14:textId="4EECDC09" w:rsidR="00DF0B52" w:rsidRPr="008819A1" w:rsidRDefault="00DF0B52" w:rsidP="00571714">
      <w:pPr>
        <w:pStyle w:val="2"/>
        <w:spacing w:before="156" w:after="156" w:line="280" w:lineRule="exact"/>
      </w:pPr>
      <w:r w:rsidRPr="008819A1">
        <w:t>6.2</w:t>
      </w:r>
      <w:r w:rsidRPr="00AC07AF">
        <w:rPr>
          <w:bCs w:val="0"/>
        </w:rPr>
        <w:t xml:space="preserve"> </w:t>
      </w:r>
      <w:r w:rsidR="00AC07AF" w:rsidRPr="00AC07AF">
        <w:rPr>
          <w:bCs w:val="0"/>
        </w:rPr>
        <w:t>Experiments Results</w:t>
      </w:r>
    </w:p>
    <w:p w14:paraId="0F2FD1F2" w14:textId="4DBD1F08" w:rsidR="0012623F" w:rsidRPr="0012623F" w:rsidRDefault="0012623F" w:rsidP="0012623F">
      <w:pPr>
        <w:widowControl/>
        <w:tabs>
          <w:tab w:val="center" w:pos="4162"/>
          <w:tab w:val="right" w:pos="8301"/>
        </w:tabs>
        <w:spacing w:line="280" w:lineRule="exact"/>
        <w:ind w:firstLineChars="200" w:firstLine="440"/>
        <w:rPr>
          <w:rFonts w:eastAsia="宋体" w:cs="Times New Roman"/>
          <w:color w:val="000000"/>
          <w:sz w:val="22"/>
        </w:rPr>
      </w:pPr>
      <w:r w:rsidRPr="0012623F">
        <w:rPr>
          <w:rFonts w:eastAsia="宋体" w:cs="Times New Roman"/>
          <w:color w:val="000000"/>
          <w:sz w:val="22"/>
        </w:rPr>
        <w:t xml:space="preserve">To elucidate the benefits brought about by the implementation of collaborative planning for DC and DN, this section conducts a comparative analysis </w:t>
      </w:r>
      <w:r w:rsidRPr="0012623F">
        <w:rPr>
          <w:rFonts w:eastAsia="宋体" w:cs="Times New Roman" w:hint="eastAsia"/>
          <w:color w:val="000000"/>
          <w:sz w:val="22"/>
        </w:rPr>
        <w:t>under</w:t>
      </w:r>
      <w:r w:rsidRPr="0012623F">
        <w:rPr>
          <w:rFonts w:eastAsia="宋体" w:cs="Times New Roman"/>
          <w:color w:val="000000"/>
          <w:sz w:val="22"/>
        </w:rPr>
        <w:t xml:space="preserve"> three scenarios. </w:t>
      </w:r>
    </w:p>
    <w:p w14:paraId="3895ED02" w14:textId="77777777" w:rsidR="0012623F" w:rsidRPr="0012623F" w:rsidRDefault="0012623F" w:rsidP="0012623F">
      <w:pPr>
        <w:widowControl/>
        <w:tabs>
          <w:tab w:val="center" w:pos="4162"/>
          <w:tab w:val="right" w:pos="8301"/>
        </w:tabs>
        <w:spacing w:line="280" w:lineRule="exact"/>
        <w:ind w:firstLineChars="200" w:firstLine="440"/>
        <w:rPr>
          <w:rFonts w:eastAsia="宋体" w:cs="Times New Roman"/>
          <w:color w:val="000000"/>
          <w:sz w:val="22"/>
        </w:rPr>
      </w:pPr>
      <w:r w:rsidRPr="0012623F">
        <w:rPr>
          <w:rFonts w:eastAsia="宋体" w:cs="Times New Roman"/>
          <w:color w:val="000000"/>
          <w:sz w:val="22"/>
        </w:rPr>
        <w:t xml:space="preserve">Case-I: Independent </w:t>
      </w:r>
      <w:r w:rsidRPr="0012623F">
        <w:rPr>
          <w:rFonts w:eastAsia="宋体" w:cs="Times New Roman" w:hint="eastAsia"/>
          <w:color w:val="000000"/>
          <w:sz w:val="22"/>
        </w:rPr>
        <w:t>p</w:t>
      </w:r>
      <w:r w:rsidRPr="0012623F">
        <w:rPr>
          <w:rFonts w:eastAsia="宋体" w:cs="Times New Roman"/>
          <w:color w:val="000000"/>
          <w:sz w:val="22"/>
        </w:rPr>
        <w:t xml:space="preserve">lanning for DC and DN. In this scenario, it is assumed that DC locations are fixed, and DCs do not </w:t>
      </w:r>
      <w:r w:rsidRPr="0012623F">
        <w:rPr>
          <w:rFonts w:eastAsia="宋体" w:cs="Times New Roman" w:hint="eastAsia"/>
          <w:color w:val="000000"/>
          <w:sz w:val="22"/>
        </w:rPr>
        <w:t>interact</w:t>
      </w:r>
      <w:r w:rsidRPr="0012623F">
        <w:rPr>
          <w:rFonts w:eastAsia="宋体" w:cs="Times New Roman"/>
          <w:color w:val="000000"/>
          <w:sz w:val="22"/>
        </w:rPr>
        <w:t xml:space="preserve"> </w:t>
      </w:r>
      <w:r w:rsidRPr="0012623F">
        <w:rPr>
          <w:rFonts w:eastAsia="宋体" w:cs="Times New Roman" w:hint="eastAsia"/>
          <w:color w:val="000000"/>
          <w:sz w:val="22"/>
        </w:rPr>
        <w:t>with</w:t>
      </w:r>
      <w:r w:rsidRPr="0012623F">
        <w:rPr>
          <w:rFonts w:eastAsia="宋体" w:cs="Times New Roman"/>
          <w:color w:val="000000"/>
          <w:sz w:val="22"/>
        </w:rPr>
        <w:t xml:space="preserve"> DN. DC's equipment capacity is planned solely, followed by determining the expansion plan for the distribution grid based on the DC load demand. </w:t>
      </w:r>
    </w:p>
    <w:p w14:paraId="6AB23320" w14:textId="77777777" w:rsidR="0012623F" w:rsidRPr="0012623F" w:rsidRDefault="0012623F" w:rsidP="0012623F">
      <w:pPr>
        <w:widowControl/>
        <w:tabs>
          <w:tab w:val="center" w:pos="4162"/>
          <w:tab w:val="right" w:pos="8301"/>
        </w:tabs>
        <w:spacing w:line="280" w:lineRule="exact"/>
        <w:ind w:firstLineChars="200" w:firstLine="440"/>
        <w:rPr>
          <w:rFonts w:eastAsia="宋体" w:cs="Times New Roman"/>
          <w:color w:val="000000"/>
          <w:sz w:val="22"/>
        </w:rPr>
      </w:pPr>
      <w:r w:rsidRPr="0012623F">
        <w:rPr>
          <w:rFonts w:eastAsia="宋体" w:cs="Times New Roman"/>
          <w:color w:val="000000"/>
          <w:sz w:val="22"/>
        </w:rPr>
        <w:t xml:space="preserve">Case-II: Collaborative planning for DC and DN, but DCs </w:t>
      </w:r>
      <w:r w:rsidRPr="0012623F">
        <w:rPr>
          <w:rFonts w:eastAsia="宋体" w:cs="Times New Roman" w:hint="eastAsia"/>
          <w:color w:val="000000"/>
          <w:sz w:val="22"/>
        </w:rPr>
        <w:t>d</w:t>
      </w:r>
      <w:r w:rsidRPr="0012623F">
        <w:rPr>
          <w:rFonts w:eastAsia="宋体" w:cs="Times New Roman"/>
          <w:color w:val="000000"/>
          <w:sz w:val="22"/>
        </w:rPr>
        <w:t xml:space="preserve">o not participate in demand response. It is assumed that all DCs do not control </w:t>
      </w:r>
      <w:r w:rsidRPr="0012623F">
        <w:rPr>
          <w:rFonts w:eastAsia="宋体" w:cs="Times New Roman" w:hint="eastAsia"/>
          <w:color w:val="000000"/>
          <w:sz w:val="22"/>
        </w:rPr>
        <w:t>workloads</w:t>
      </w:r>
      <w:r w:rsidRPr="0012623F">
        <w:rPr>
          <w:rFonts w:eastAsia="宋体" w:cs="Times New Roman"/>
          <w:color w:val="000000"/>
          <w:sz w:val="22"/>
        </w:rPr>
        <w:t xml:space="preserve"> scheduling </w:t>
      </w:r>
      <w:r w:rsidRPr="0012623F">
        <w:rPr>
          <w:rFonts w:eastAsia="宋体" w:cs="Times New Roman" w:hint="eastAsia"/>
          <w:color w:val="000000"/>
          <w:sz w:val="22"/>
        </w:rPr>
        <w:t>a</w:t>
      </w:r>
      <w:r w:rsidRPr="0012623F">
        <w:rPr>
          <w:rFonts w:eastAsia="宋体" w:cs="Times New Roman"/>
          <w:color w:val="000000"/>
          <w:sz w:val="22"/>
        </w:rPr>
        <w:t>nd utilize thermal inertia.</w:t>
      </w:r>
    </w:p>
    <w:p w14:paraId="516044D1" w14:textId="77777777" w:rsidR="0012623F" w:rsidRPr="0012623F" w:rsidRDefault="0012623F" w:rsidP="0012623F">
      <w:pPr>
        <w:widowControl/>
        <w:tabs>
          <w:tab w:val="center" w:pos="4162"/>
          <w:tab w:val="right" w:pos="8301"/>
        </w:tabs>
        <w:spacing w:line="280" w:lineRule="exact"/>
        <w:ind w:firstLineChars="200" w:firstLine="440"/>
        <w:rPr>
          <w:rFonts w:eastAsia="宋体" w:cs="Times New Roman"/>
          <w:color w:val="000000"/>
          <w:sz w:val="22"/>
        </w:rPr>
      </w:pPr>
      <w:r w:rsidRPr="0012623F">
        <w:rPr>
          <w:rFonts w:eastAsia="宋体" w:cs="Times New Roman"/>
          <w:color w:val="000000"/>
          <w:sz w:val="22"/>
        </w:rPr>
        <w:t>Case-III: The proposed planning model.</w:t>
      </w:r>
    </w:p>
    <w:p w14:paraId="32DDB2A5" w14:textId="4B28D8E9" w:rsidR="00CD78D0" w:rsidRPr="0012623F" w:rsidRDefault="0012623F" w:rsidP="0012623F">
      <w:pPr>
        <w:widowControl/>
        <w:tabs>
          <w:tab w:val="center" w:pos="4162"/>
          <w:tab w:val="right" w:pos="8301"/>
        </w:tabs>
        <w:spacing w:line="280" w:lineRule="exact"/>
        <w:ind w:firstLineChars="200" w:firstLine="440"/>
        <w:rPr>
          <w:rFonts w:eastAsia="宋体" w:cs="Times New Roman"/>
          <w:color w:val="000000"/>
          <w:sz w:val="22"/>
        </w:rPr>
      </w:pPr>
      <w:r w:rsidRPr="0012623F">
        <w:rPr>
          <w:rFonts w:eastAsia="宋体" w:cs="Times New Roman"/>
          <w:color w:val="000000"/>
          <w:sz w:val="22"/>
        </w:rPr>
        <w:t xml:space="preserve">Utilizing the suggested methodology, the interval-oriented Pareto fronts from each scenario are depicted in Figure 6-4. In contrast to traditional Pareto fronts, which is consisted of points, the interval-oriented Pareto front is characterized by a range of rectangles. These rectangles are plotted along two axes: the horizontal axis denotes the anticipated economic expenses, and the vertical axis signifies the system's carbon emissions. In addition, the length of each rectangles illustrates the range of variation in the system's economic costs, whereas the width indicates the degree of variability in carbon emissions. In </w:t>
      </w:r>
      <w:r w:rsidRPr="0012623F">
        <w:rPr>
          <w:rFonts w:eastAsia="宋体" w:cs="Times New Roman" w:hint="eastAsia"/>
          <w:color w:val="000000"/>
          <w:sz w:val="22"/>
        </w:rPr>
        <w:t>practice</w:t>
      </w:r>
      <w:r w:rsidRPr="0012623F">
        <w:rPr>
          <w:rFonts w:eastAsia="宋体" w:cs="Times New Roman"/>
          <w:color w:val="000000"/>
          <w:sz w:val="22"/>
        </w:rPr>
        <w:t>, the optimal planning solution can be selected by decision-makers using the interval Pareto front depicted in Figure 6-4, based on their preference for system benefits and tolerance for uncertainty and risk.</w:t>
      </w:r>
    </w:p>
    <w:bookmarkEnd w:id="16"/>
    <w:p w14:paraId="02600F57" w14:textId="56CA02EA" w:rsidR="00DF0B52" w:rsidRDefault="0038550D" w:rsidP="00DF0B52">
      <w:pPr>
        <w:widowControl/>
        <w:tabs>
          <w:tab w:val="center" w:pos="4162"/>
          <w:tab w:val="right" w:pos="8301"/>
        </w:tabs>
        <w:rPr>
          <w:rFonts w:eastAsia="宋体" w:cs="Times New Roman"/>
          <w:bCs/>
          <w:color w:val="000000"/>
          <w:sz w:val="20"/>
          <w:szCs w:val="20"/>
        </w:rPr>
      </w:pPr>
      <w:r>
        <w:object w:dxaOrig="16921" w:dyaOrig="7591" w14:anchorId="5B5E96BF">
          <v:shape id="_x0000_i1116" type="#_x0000_t75" style="width:414.5pt;height:186pt" o:ole="">
            <v:imagedata r:id="rId198" o:title=""/>
          </v:shape>
          <o:OLEObject Type="Embed" ProgID="Visio.Drawing.15" ShapeID="_x0000_i1116" DrawAspect="Content" ObjectID="_1774858512" r:id="rId199"/>
        </w:object>
      </w:r>
    </w:p>
    <w:p w14:paraId="3A3937A6" w14:textId="79F40C83" w:rsidR="00DF0B52" w:rsidRPr="0012623F" w:rsidRDefault="0012623F" w:rsidP="0012623F">
      <w:pPr>
        <w:widowControl/>
        <w:tabs>
          <w:tab w:val="center" w:pos="4162"/>
          <w:tab w:val="right" w:pos="8301"/>
        </w:tabs>
        <w:jc w:val="center"/>
        <w:rPr>
          <w:rFonts w:eastAsia="宋体" w:cs="Times New Roman"/>
          <w:kern w:val="0"/>
          <w:sz w:val="20"/>
          <w:szCs w:val="20"/>
        </w:rPr>
      </w:pPr>
      <w:r w:rsidRPr="0012623F">
        <w:rPr>
          <w:rFonts w:eastAsia="宋体" w:cs="Times New Roman"/>
          <w:kern w:val="0"/>
          <w:sz w:val="20"/>
          <w:szCs w:val="20"/>
        </w:rPr>
        <w:t xml:space="preserve">Figure 6-4 </w:t>
      </w:r>
      <w:r w:rsidR="00AB3CAB" w:rsidRPr="00AB3CAB">
        <w:rPr>
          <w:rFonts w:eastAsia="宋体" w:cs="Times New Roman"/>
          <w:kern w:val="0"/>
          <w:sz w:val="20"/>
          <w:szCs w:val="20"/>
        </w:rPr>
        <w:t>Generated interval Pareto fronts across various scenarios.</w:t>
      </w:r>
    </w:p>
    <w:p w14:paraId="4018BA3E" w14:textId="1BFB46B2" w:rsidR="00DF0B52" w:rsidRDefault="0012623F" w:rsidP="0012623F">
      <w:pPr>
        <w:widowControl/>
        <w:tabs>
          <w:tab w:val="center" w:pos="4162"/>
          <w:tab w:val="right" w:pos="8301"/>
        </w:tabs>
        <w:spacing w:line="280" w:lineRule="exact"/>
        <w:ind w:firstLineChars="200" w:firstLine="440"/>
        <w:rPr>
          <w:rFonts w:eastAsia="宋体" w:cs="Times New Roman"/>
          <w:bCs/>
          <w:color w:val="000000"/>
          <w:sz w:val="22"/>
        </w:rPr>
      </w:pPr>
      <w:r w:rsidRPr="0012623F">
        <w:rPr>
          <w:rFonts w:eastAsia="宋体" w:cs="Times New Roman"/>
          <w:bCs/>
          <w:color w:val="000000"/>
          <w:sz w:val="22"/>
        </w:rPr>
        <w:t xml:space="preserve">It can be seen a conflict is between </w:t>
      </w:r>
      <w:r w:rsidR="00AB3CAB" w:rsidRPr="00AB3CAB">
        <w:rPr>
          <w:rFonts w:eastAsia="宋体" w:cs="Times New Roman"/>
          <w:bCs/>
          <w:color w:val="000000"/>
          <w:sz w:val="22"/>
        </w:rPr>
        <w:t>the overall expenses and carbon footprints</w:t>
      </w:r>
      <w:r w:rsidRPr="0012623F">
        <w:rPr>
          <w:rFonts w:eastAsia="宋体" w:cs="Times New Roman"/>
          <w:bCs/>
          <w:color w:val="000000"/>
          <w:sz w:val="22"/>
        </w:rPr>
        <w:t xml:space="preserve">, where indicates minimizing carbon emissions requires enhancing the RES planning capacity and utilizing demand response in DCs and vice versa. In this research, we adopt an interval TOPSIS method to ascertain the ultimate compromise solution from the interval Pareto front. For simplicity, we assume equal weightage for both economic and environmental objectives. The </w:t>
      </w:r>
      <w:r w:rsidRPr="0012623F">
        <w:rPr>
          <w:rFonts w:eastAsia="宋体" w:cs="Times New Roman" w:hint="eastAsia"/>
          <w:bCs/>
          <w:color w:val="000000"/>
          <w:sz w:val="22"/>
        </w:rPr>
        <w:t>benefits</w:t>
      </w:r>
      <w:r w:rsidRPr="0012623F">
        <w:rPr>
          <w:rFonts w:eastAsia="宋体" w:cs="Times New Roman"/>
          <w:bCs/>
          <w:color w:val="000000"/>
          <w:sz w:val="22"/>
        </w:rPr>
        <w:t xml:space="preserve"> from </w:t>
      </w:r>
      <w:r w:rsidRPr="0012623F">
        <w:rPr>
          <w:rFonts w:eastAsia="宋体" w:cs="Times New Roman" w:hint="eastAsia"/>
          <w:bCs/>
          <w:color w:val="000000"/>
          <w:sz w:val="22"/>
        </w:rPr>
        <w:t>different</w:t>
      </w:r>
      <w:r w:rsidRPr="0012623F">
        <w:rPr>
          <w:rFonts w:eastAsia="宋体" w:cs="Times New Roman"/>
          <w:bCs/>
          <w:color w:val="000000"/>
          <w:sz w:val="22"/>
        </w:rPr>
        <w:t xml:space="preserve"> planning frameworks </w:t>
      </w:r>
      <w:r w:rsidR="006915C3" w:rsidRPr="0012623F">
        <w:rPr>
          <w:rFonts w:eastAsia="宋体" w:cs="Times New Roman"/>
          <w:bCs/>
          <w:color w:val="000000"/>
          <w:sz w:val="22"/>
        </w:rPr>
        <w:t>are</w:t>
      </w:r>
      <w:r w:rsidRPr="0012623F">
        <w:rPr>
          <w:rFonts w:eastAsia="宋体" w:cs="Times New Roman"/>
          <w:bCs/>
          <w:color w:val="000000"/>
          <w:sz w:val="22"/>
        </w:rPr>
        <w:t xml:space="preserve"> displayed Table 6, and the planning solutions is provided in Table 7.</w:t>
      </w:r>
    </w:p>
    <w:p w14:paraId="48E4899C" w14:textId="16AD0337" w:rsidR="0012623F" w:rsidRDefault="0012623F" w:rsidP="0012623F">
      <w:pPr>
        <w:widowControl/>
        <w:tabs>
          <w:tab w:val="center" w:pos="4162"/>
          <w:tab w:val="right" w:pos="8301"/>
        </w:tabs>
        <w:spacing w:line="280" w:lineRule="exact"/>
        <w:ind w:firstLineChars="200" w:firstLine="420"/>
        <w:jc w:val="center"/>
        <w:rPr>
          <w:rFonts w:eastAsia="宋体" w:cs="Times New Roman"/>
          <w:bCs/>
          <w:color w:val="000000"/>
          <w:sz w:val="22"/>
        </w:rPr>
      </w:pPr>
      <w:r w:rsidRPr="0012623F">
        <w:rPr>
          <w:rFonts w:eastAsia="等线" w:cs="Times New Roman"/>
          <w:bCs/>
        </w:rPr>
        <w:t>Tab.</w:t>
      </w:r>
      <w:r w:rsidR="00387F79">
        <w:rPr>
          <w:rFonts w:eastAsia="等线" w:cs="Times New Roman"/>
          <w:bCs/>
        </w:rPr>
        <w:t>4</w:t>
      </w:r>
      <w:r w:rsidRPr="0012623F">
        <w:rPr>
          <w:rFonts w:eastAsia="等线" w:cs="Times New Roman"/>
          <w:bCs/>
        </w:rPr>
        <w:t xml:space="preserve"> System benefits under different scenarios</w:t>
      </w:r>
    </w:p>
    <w:tbl>
      <w:tblPr>
        <w:tblStyle w:val="12"/>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1"/>
        <w:gridCol w:w="1025"/>
        <w:gridCol w:w="1047"/>
        <w:gridCol w:w="676"/>
        <w:gridCol w:w="1015"/>
        <w:gridCol w:w="740"/>
        <w:gridCol w:w="857"/>
        <w:gridCol w:w="1456"/>
        <w:gridCol w:w="955"/>
      </w:tblGrid>
      <w:tr w:rsidR="0012623F" w:rsidRPr="0012623F" w14:paraId="6B6B8B4F" w14:textId="77777777" w:rsidTr="00387F79">
        <w:trPr>
          <w:jc w:val="center"/>
        </w:trPr>
        <w:tc>
          <w:tcPr>
            <w:tcW w:w="541" w:type="dxa"/>
            <w:tcBorders>
              <w:top w:val="single" w:sz="12" w:space="0" w:color="auto"/>
              <w:left w:val="nil"/>
              <w:bottom w:val="nil"/>
              <w:right w:val="nil"/>
            </w:tcBorders>
            <w:vAlign w:val="center"/>
          </w:tcPr>
          <w:p w14:paraId="7BF46862" w14:textId="77777777" w:rsidR="0012623F" w:rsidRPr="0012623F" w:rsidRDefault="0012623F" w:rsidP="0012623F">
            <w:pPr>
              <w:jc w:val="center"/>
              <w:rPr>
                <w:rFonts w:eastAsia="黑体"/>
                <w:bCs/>
                <w:noProof/>
                <w:sz w:val="16"/>
                <w:szCs w:val="16"/>
              </w:rPr>
            </w:pPr>
          </w:p>
        </w:tc>
        <w:tc>
          <w:tcPr>
            <w:tcW w:w="4503" w:type="dxa"/>
            <w:gridSpan w:val="5"/>
            <w:tcBorders>
              <w:top w:val="single" w:sz="12" w:space="0" w:color="auto"/>
              <w:left w:val="nil"/>
              <w:bottom w:val="nil"/>
              <w:right w:val="nil"/>
            </w:tcBorders>
            <w:vAlign w:val="center"/>
            <w:hideMark/>
          </w:tcPr>
          <w:p w14:paraId="6A556A17" w14:textId="77777777" w:rsidR="0012623F" w:rsidRPr="0012623F" w:rsidRDefault="0012623F" w:rsidP="0012623F">
            <w:pPr>
              <w:jc w:val="center"/>
              <w:rPr>
                <w:rFonts w:eastAsia="黑体"/>
                <w:bCs/>
                <w:noProof/>
                <w:sz w:val="16"/>
                <w:szCs w:val="16"/>
              </w:rPr>
            </w:pPr>
            <w:r w:rsidRPr="0012623F">
              <w:rPr>
                <w:sz w:val="16"/>
                <w:szCs w:val="16"/>
              </w:rPr>
              <w:t xml:space="preserve">Investment cost </w:t>
            </w:r>
            <w:r w:rsidRPr="0012623F">
              <w:rPr>
                <w:rFonts w:eastAsia="黑体"/>
                <w:bCs/>
                <w:noProof/>
                <w:sz w:val="16"/>
                <w:szCs w:val="16"/>
              </w:rPr>
              <w:t>(</w:t>
            </w:r>
            <w:r w:rsidRPr="0012623F">
              <w:rPr>
                <w:sz w:val="16"/>
                <w:szCs w:val="16"/>
              </w:rPr>
              <w:t>10⁴¥)</w:t>
            </w:r>
          </w:p>
        </w:tc>
        <w:tc>
          <w:tcPr>
            <w:tcW w:w="857" w:type="dxa"/>
            <w:vMerge w:val="restart"/>
            <w:tcBorders>
              <w:top w:val="single" w:sz="12" w:space="0" w:color="auto"/>
              <w:left w:val="nil"/>
              <w:bottom w:val="single" w:sz="8" w:space="0" w:color="auto"/>
              <w:right w:val="nil"/>
            </w:tcBorders>
            <w:vAlign w:val="center"/>
            <w:hideMark/>
          </w:tcPr>
          <w:p w14:paraId="69D3E32C" w14:textId="77777777" w:rsidR="0012623F" w:rsidRPr="0012623F" w:rsidRDefault="0012623F" w:rsidP="0012623F">
            <w:pPr>
              <w:jc w:val="center"/>
              <w:rPr>
                <w:rFonts w:eastAsia="黑体"/>
                <w:bCs/>
                <w:noProof/>
                <w:sz w:val="16"/>
                <w:szCs w:val="16"/>
              </w:rPr>
            </w:pPr>
            <w:r w:rsidRPr="0012623F">
              <w:rPr>
                <w:rFonts w:eastAsia="黑体"/>
                <w:bCs/>
                <w:noProof/>
                <w:sz w:val="16"/>
                <w:szCs w:val="16"/>
              </w:rPr>
              <w:t>System operation</w:t>
            </w:r>
          </w:p>
          <w:p w14:paraId="00BF01A1" w14:textId="77777777" w:rsidR="0012623F" w:rsidRPr="0012623F" w:rsidRDefault="0012623F" w:rsidP="0012623F">
            <w:pPr>
              <w:jc w:val="center"/>
              <w:rPr>
                <w:rFonts w:eastAsia="黑体"/>
                <w:bCs/>
                <w:noProof/>
                <w:sz w:val="16"/>
                <w:szCs w:val="16"/>
              </w:rPr>
            </w:pPr>
            <w:r w:rsidRPr="0012623F">
              <w:rPr>
                <w:rFonts w:eastAsia="黑体"/>
                <w:bCs/>
                <w:noProof/>
                <w:sz w:val="16"/>
                <w:szCs w:val="16"/>
              </w:rPr>
              <w:t>(</w:t>
            </w:r>
            <w:r w:rsidRPr="0012623F">
              <w:rPr>
                <w:sz w:val="16"/>
                <w:szCs w:val="16"/>
              </w:rPr>
              <w:t>10⁴¥)</w:t>
            </w:r>
          </w:p>
        </w:tc>
        <w:tc>
          <w:tcPr>
            <w:tcW w:w="1456" w:type="dxa"/>
            <w:vMerge w:val="restart"/>
            <w:tcBorders>
              <w:top w:val="single" w:sz="12" w:space="0" w:color="auto"/>
              <w:left w:val="nil"/>
              <w:bottom w:val="single" w:sz="8" w:space="0" w:color="auto"/>
              <w:right w:val="nil"/>
            </w:tcBorders>
            <w:vAlign w:val="center"/>
            <w:hideMark/>
          </w:tcPr>
          <w:p w14:paraId="3AAE2D85" w14:textId="77777777" w:rsidR="0012623F" w:rsidRPr="0012623F" w:rsidRDefault="0012623F" w:rsidP="0012623F">
            <w:pPr>
              <w:jc w:val="center"/>
              <w:rPr>
                <w:rFonts w:eastAsia="黑体"/>
                <w:bCs/>
                <w:noProof/>
                <w:sz w:val="16"/>
                <w:szCs w:val="16"/>
              </w:rPr>
            </w:pPr>
            <w:r w:rsidRPr="0012623F">
              <w:rPr>
                <w:rFonts w:eastAsia="黑体"/>
                <w:bCs/>
                <w:noProof/>
                <w:sz w:val="16"/>
                <w:szCs w:val="16"/>
              </w:rPr>
              <w:t>Total cost</w:t>
            </w:r>
          </w:p>
          <w:p w14:paraId="47150B5A" w14:textId="77777777" w:rsidR="0012623F" w:rsidRPr="0012623F" w:rsidRDefault="0012623F" w:rsidP="0012623F">
            <w:pPr>
              <w:jc w:val="center"/>
              <w:rPr>
                <w:rFonts w:eastAsia="黑体"/>
                <w:bCs/>
                <w:noProof/>
                <w:sz w:val="16"/>
                <w:szCs w:val="16"/>
              </w:rPr>
            </w:pPr>
            <w:r w:rsidRPr="0012623F">
              <w:rPr>
                <w:rFonts w:eastAsia="黑体"/>
                <w:bCs/>
                <w:noProof/>
                <w:sz w:val="16"/>
                <w:szCs w:val="16"/>
              </w:rPr>
              <w:t>(</w:t>
            </w:r>
            <w:r w:rsidRPr="0012623F">
              <w:rPr>
                <w:sz w:val="16"/>
                <w:szCs w:val="16"/>
              </w:rPr>
              <w:t>10⁴¥)</w:t>
            </w:r>
          </w:p>
        </w:tc>
        <w:tc>
          <w:tcPr>
            <w:tcW w:w="955" w:type="dxa"/>
            <w:vMerge w:val="restart"/>
            <w:tcBorders>
              <w:top w:val="single" w:sz="12" w:space="0" w:color="auto"/>
              <w:left w:val="nil"/>
              <w:bottom w:val="single" w:sz="8" w:space="0" w:color="auto"/>
              <w:right w:val="nil"/>
            </w:tcBorders>
            <w:vAlign w:val="center"/>
            <w:hideMark/>
          </w:tcPr>
          <w:p w14:paraId="0D615E4E" w14:textId="77777777" w:rsidR="0012623F" w:rsidRPr="0012623F" w:rsidRDefault="0012623F" w:rsidP="0012623F">
            <w:pPr>
              <w:jc w:val="center"/>
              <w:rPr>
                <w:rFonts w:eastAsia="黑体"/>
                <w:bCs/>
                <w:noProof/>
                <w:sz w:val="16"/>
                <w:szCs w:val="16"/>
              </w:rPr>
            </w:pPr>
            <w:r w:rsidRPr="0012623F">
              <w:rPr>
                <w:rFonts w:eastAsia="黑体"/>
                <w:bCs/>
                <w:noProof/>
                <w:sz w:val="16"/>
                <w:szCs w:val="16"/>
              </w:rPr>
              <w:t>Carbon emissions (10⁴t)</w:t>
            </w:r>
          </w:p>
        </w:tc>
      </w:tr>
      <w:tr w:rsidR="0012623F" w:rsidRPr="0012623F" w14:paraId="471E10D0" w14:textId="77777777" w:rsidTr="00387F79">
        <w:trPr>
          <w:jc w:val="center"/>
        </w:trPr>
        <w:tc>
          <w:tcPr>
            <w:tcW w:w="541" w:type="dxa"/>
            <w:tcBorders>
              <w:top w:val="nil"/>
              <w:left w:val="nil"/>
              <w:bottom w:val="single" w:sz="8" w:space="0" w:color="auto"/>
              <w:right w:val="nil"/>
            </w:tcBorders>
            <w:vAlign w:val="center"/>
            <w:hideMark/>
          </w:tcPr>
          <w:p w14:paraId="17CC3FA7" w14:textId="77777777" w:rsidR="0012623F" w:rsidRPr="0012623F" w:rsidRDefault="0012623F" w:rsidP="0012623F">
            <w:pPr>
              <w:jc w:val="center"/>
              <w:rPr>
                <w:rFonts w:eastAsia="黑体"/>
                <w:bCs/>
                <w:noProof/>
                <w:sz w:val="16"/>
                <w:szCs w:val="16"/>
              </w:rPr>
            </w:pPr>
            <w:r w:rsidRPr="0012623F">
              <w:rPr>
                <w:rFonts w:eastAsia="黑体"/>
                <w:bCs/>
                <w:noProof/>
                <w:sz w:val="16"/>
                <w:szCs w:val="16"/>
              </w:rPr>
              <w:t>Case</w:t>
            </w:r>
          </w:p>
        </w:tc>
        <w:tc>
          <w:tcPr>
            <w:tcW w:w="1025" w:type="dxa"/>
            <w:tcBorders>
              <w:top w:val="nil"/>
              <w:left w:val="nil"/>
              <w:bottom w:val="single" w:sz="8" w:space="0" w:color="auto"/>
              <w:right w:val="nil"/>
            </w:tcBorders>
            <w:vAlign w:val="center"/>
            <w:hideMark/>
          </w:tcPr>
          <w:p w14:paraId="11B29727" w14:textId="77777777" w:rsidR="0012623F" w:rsidRPr="0012623F" w:rsidRDefault="0012623F" w:rsidP="0012623F">
            <w:pPr>
              <w:jc w:val="center"/>
              <w:rPr>
                <w:rFonts w:eastAsia="黑体"/>
                <w:bCs/>
                <w:noProof/>
                <w:sz w:val="16"/>
                <w:szCs w:val="16"/>
              </w:rPr>
            </w:pPr>
            <w:r w:rsidRPr="0012623F">
              <w:rPr>
                <w:rFonts w:eastAsia="黑体"/>
                <w:bCs/>
                <w:noProof/>
                <w:sz w:val="16"/>
                <w:szCs w:val="16"/>
                <w:lang w:val="zh-CN"/>
              </w:rPr>
              <w:t>Distribution line</w:t>
            </w:r>
          </w:p>
        </w:tc>
        <w:tc>
          <w:tcPr>
            <w:tcW w:w="1047" w:type="dxa"/>
            <w:tcBorders>
              <w:top w:val="nil"/>
              <w:left w:val="nil"/>
              <w:bottom w:val="single" w:sz="8" w:space="0" w:color="auto"/>
              <w:right w:val="nil"/>
            </w:tcBorders>
            <w:vAlign w:val="center"/>
            <w:hideMark/>
          </w:tcPr>
          <w:p w14:paraId="0B5D7076" w14:textId="77777777" w:rsidR="0012623F" w:rsidRPr="0012623F" w:rsidRDefault="0012623F" w:rsidP="0012623F">
            <w:pPr>
              <w:jc w:val="center"/>
              <w:rPr>
                <w:rFonts w:eastAsia="黑体"/>
                <w:bCs/>
                <w:noProof/>
                <w:sz w:val="16"/>
                <w:szCs w:val="16"/>
              </w:rPr>
            </w:pPr>
            <w:r w:rsidRPr="0012623F">
              <w:rPr>
                <w:rFonts w:eastAsia="黑体"/>
                <w:bCs/>
                <w:noProof/>
                <w:sz w:val="16"/>
                <w:szCs w:val="16"/>
              </w:rPr>
              <w:t>Transformer</w:t>
            </w:r>
          </w:p>
        </w:tc>
        <w:tc>
          <w:tcPr>
            <w:tcW w:w="676" w:type="dxa"/>
            <w:tcBorders>
              <w:top w:val="nil"/>
              <w:left w:val="nil"/>
              <w:bottom w:val="single" w:sz="8" w:space="0" w:color="auto"/>
              <w:right w:val="nil"/>
            </w:tcBorders>
            <w:vAlign w:val="center"/>
            <w:hideMark/>
          </w:tcPr>
          <w:p w14:paraId="1AB028AD" w14:textId="77777777" w:rsidR="0012623F" w:rsidRPr="0012623F" w:rsidRDefault="0012623F" w:rsidP="0012623F">
            <w:pPr>
              <w:jc w:val="center"/>
              <w:rPr>
                <w:rFonts w:eastAsia="黑体"/>
                <w:bCs/>
                <w:noProof/>
                <w:sz w:val="16"/>
                <w:szCs w:val="16"/>
              </w:rPr>
            </w:pPr>
            <w:r w:rsidRPr="0012623F">
              <w:rPr>
                <w:rFonts w:eastAsia="黑体"/>
                <w:bCs/>
                <w:noProof/>
                <w:sz w:val="16"/>
                <w:szCs w:val="16"/>
              </w:rPr>
              <w:t>Server</w:t>
            </w:r>
          </w:p>
        </w:tc>
        <w:tc>
          <w:tcPr>
            <w:tcW w:w="1015" w:type="dxa"/>
            <w:tcBorders>
              <w:top w:val="nil"/>
              <w:left w:val="nil"/>
              <w:bottom w:val="single" w:sz="8" w:space="0" w:color="auto"/>
              <w:right w:val="nil"/>
            </w:tcBorders>
            <w:vAlign w:val="center"/>
            <w:hideMark/>
          </w:tcPr>
          <w:p w14:paraId="73152519" w14:textId="77777777" w:rsidR="0012623F" w:rsidRPr="0012623F" w:rsidRDefault="0012623F" w:rsidP="0012623F">
            <w:pPr>
              <w:jc w:val="center"/>
              <w:rPr>
                <w:rFonts w:eastAsia="黑体"/>
                <w:bCs/>
                <w:noProof/>
                <w:sz w:val="16"/>
                <w:szCs w:val="16"/>
              </w:rPr>
            </w:pPr>
            <w:r w:rsidRPr="0012623F">
              <w:rPr>
                <w:rFonts w:eastAsia="黑体"/>
                <w:bCs/>
                <w:noProof/>
                <w:sz w:val="16"/>
                <w:szCs w:val="16"/>
              </w:rPr>
              <w:t>Air Conditioner</w:t>
            </w:r>
          </w:p>
        </w:tc>
        <w:tc>
          <w:tcPr>
            <w:tcW w:w="740" w:type="dxa"/>
            <w:tcBorders>
              <w:top w:val="nil"/>
              <w:left w:val="nil"/>
              <w:bottom w:val="single" w:sz="8" w:space="0" w:color="auto"/>
              <w:right w:val="nil"/>
            </w:tcBorders>
            <w:vAlign w:val="center"/>
            <w:hideMark/>
          </w:tcPr>
          <w:p w14:paraId="0D3D2F63" w14:textId="77777777" w:rsidR="0012623F" w:rsidRPr="0012623F" w:rsidRDefault="0012623F" w:rsidP="0012623F">
            <w:pPr>
              <w:jc w:val="center"/>
              <w:rPr>
                <w:rFonts w:eastAsia="黑体"/>
                <w:bCs/>
                <w:noProof/>
                <w:sz w:val="16"/>
                <w:szCs w:val="16"/>
              </w:rPr>
            </w:pPr>
            <w:r w:rsidRPr="0012623F">
              <w:rPr>
                <w:rFonts w:eastAsia="黑体"/>
                <w:bCs/>
                <w:noProof/>
                <w:sz w:val="16"/>
                <w:szCs w:val="16"/>
              </w:rPr>
              <w:t>Wind Turbine</w:t>
            </w:r>
          </w:p>
        </w:tc>
        <w:tc>
          <w:tcPr>
            <w:tcW w:w="0" w:type="auto"/>
            <w:vMerge/>
            <w:tcBorders>
              <w:top w:val="single" w:sz="12" w:space="0" w:color="auto"/>
              <w:left w:val="nil"/>
              <w:bottom w:val="single" w:sz="8" w:space="0" w:color="auto"/>
              <w:right w:val="nil"/>
            </w:tcBorders>
            <w:vAlign w:val="center"/>
            <w:hideMark/>
          </w:tcPr>
          <w:p w14:paraId="7F4FB3D1" w14:textId="77777777" w:rsidR="0012623F" w:rsidRPr="0012623F" w:rsidRDefault="0012623F" w:rsidP="0012623F">
            <w:pPr>
              <w:widowControl/>
              <w:jc w:val="left"/>
              <w:rPr>
                <w:rFonts w:eastAsia="黑体"/>
                <w:bCs/>
                <w:noProof/>
                <w:sz w:val="16"/>
                <w:szCs w:val="16"/>
              </w:rPr>
            </w:pPr>
          </w:p>
        </w:tc>
        <w:tc>
          <w:tcPr>
            <w:tcW w:w="0" w:type="auto"/>
            <w:vMerge/>
            <w:tcBorders>
              <w:top w:val="single" w:sz="12" w:space="0" w:color="auto"/>
              <w:left w:val="nil"/>
              <w:bottom w:val="single" w:sz="8" w:space="0" w:color="auto"/>
              <w:right w:val="nil"/>
            </w:tcBorders>
            <w:vAlign w:val="center"/>
            <w:hideMark/>
          </w:tcPr>
          <w:p w14:paraId="2FB24460" w14:textId="77777777" w:rsidR="0012623F" w:rsidRPr="0012623F" w:rsidRDefault="0012623F" w:rsidP="0012623F">
            <w:pPr>
              <w:widowControl/>
              <w:jc w:val="left"/>
              <w:rPr>
                <w:rFonts w:eastAsia="黑体"/>
                <w:bCs/>
                <w:noProof/>
                <w:sz w:val="16"/>
                <w:szCs w:val="16"/>
              </w:rPr>
            </w:pPr>
          </w:p>
        </w:tc>
        <w:tc>
          <w:tcPr>
            <w:tcW w:w="0" w:type="auto"/>
            <w:vMerge/>
            <w:tcBorders>
              <w:top w:val="single" w:sz="12" w:space="0" w:color="auto"/>
              <w:left w:val="nil"/>
              <w:bottom w:val="single" w:sz="8" w:space="0" w:color="auto"/>
              <w:right w:val="nil"/>
            </w:tcBorders>
            <w:vAlign w:val="center"/>
            <w:hideMark/>
          </w:tcPr>
          <w:p w14:paraId="64F5DCA2" w14:textId="77777777" w:rsidR="0012623F" w:rsidRPr="0012623F" w:rsidRDefault="0012623F" w:rsidP="0012623F">
            <w:pPr>
              <w:widowControl/>
              <w:jc w:val="left"/>
              <w:rPr>
                <w:rFonts w:eastAsia="黑体"/>
                <w:bCs/>
                <w:noProof/>
                <w:sz w:val="16"/>
                <w:szCs w:val="16"/>
              </w:rPr>
            </w:pPr>
          </w:p>
        </w:tc>
      </w:tr>
      <w:tr w:rsidR="0012623F" w:rsidRPr="0012623F" w14:paraId="053761EE" w14:textId="77777777" w:rsidTr="00387F79">
        <w:trPr>
          <w:jc w:val="center"/>
        </w:trPr>
        <w:tc>
          <w:tcPr>
            <w:tcW w:w="541" w:type="dxa"/>
            <w:tcBorders>
              <w:top w:val="single" w:sz="8" w:space="0" w:color="auto"/>
              <w:left w:val="nil"/>
              <w:bottom w:val="nil"/>
              <w:right w:val="nil"/>
            </w:tcBorders>
            <w:vAlign w:val="center"/>
            <w:hideMark/>
          </w:tcPr>
          <w:p w14:paraId="6777CCDC" w14:textId="77777777" w:rsidR="0012623F" w:rsidRPr="0012623F" w:rsidRDefault="0012623F" w:rsidP="0012623F">
            <w:pPr>
              <w:jc w:val="center"/>
              <w:rPr>
                <w:rFonts w:eastAsia="黑体"/>
                <w:bCs/>
                <w:noProof/>
                <w:sz w:val="16"/>
                <w:szCs w:val="16"/>
              </w:rPr>
            </w:pPr>
            <w:r w:rsidRPr="0012623F">
              <w:rPr>
                <w:rFonts w:eastAsia="黑体"/>
                <w:bCs/>
                <w:noProof/>
                <w:sz w:val="16"/>
                <w:szCs w:val="16"/>
              </w:rPr>
              <w:t>I</w:t>
            </w:r>
          </w:p>
        </w:tc>
        <w:tc>
          <w:tcPr>
            <w:tcW w:w="1025" w:type="dxa"/>
            <w:tcBorders>
              <w:top w:val="single" w:sz="8" w:space="0" w:color="auto"/>
              <w:left w:val="nil"/>
              <w:bottom w:val="nil"/>
              <w:right w:val="nil"/>
            </w:tcBorders>
            <w:vAlign w:val="center"/>
            <w:hideMark/>
          </w:tcPr>
          <w:p w14:paraId="79FAF0D4" w14:textId="77777777" w:rsidR="0012623F" w:rsidRPr="0012623F" w:rsidRDefault="0012623F" w:rsidP="0012623F">
            <w:pPr>
              <w:jc w:val="center"/>
              <w:rPr>
                <w:rFonts w:eastAsia="黑体"/>
                <w:bCs/>
                <w:noProof/>
                <w:sz w:val="16"/>
                <w:szCs w:val="16"/>
              </w:rPr>
            </w:pPr>
            <w:r w:rsidRPr="0012623F">
              <w:rPr>
                <w:sz w:val="16"/>
                <w:szCs w:val="16"/>
              </w:rPr>
              <w:t>84.28</w:t>
            </w:r>
          </w:p>
        </w:tc>
        <w:tc>
          <w:tcPr>
            <w:tcW w:w="1047" w:type="dxa"/>
            <w:tcBorders>
              <w:top w:val="single" w:sz="8" w:space="0" w:color="auto"/>
              <w:left w:val="nil"/>
              <w:bottom w:val="nil"/>
              <w:right w:val="nil"/>
            </w:tcBorders>
            <w:vAlign w:val="center"/>
            <w:hideMark/>
          </w:tcPr>
          <w:p w14:paraId="2AF5FE36" w14:textId="77777777" w:rsidR="0012623F" w:rsidRPr="0012623F" w:rsidRDefault="0012623F" w:rsidP="0012623F">
            <w:pPr>
              <w:jc w:val="center"/>
              <w:rPr>
                <w:rFonts w:eastAsia="黑体"/>
                <w:bCs/>
                <w:noProof/>
                <w:sz w:val="16"/>
                <w:szCs w:val="16"/>
              </w:rPr>
            </w:pPr>
            <w:r w:rsidRPr="0012623F">
              <w:rPr>
                <w:sz w:val="16"/>
                <w:szCs w:val="16"/>
              </w:rPr>
              <w:t>31.94</w:t>
            </w:r>
          </w:p>
        </w:tc>
        <w:tc>
          <w:tcPr>
            <w:tcW w:w="676" w:type="dxa"/>
            <w:tcBorders>
              <w:top w:val="single" w:sz="8" w:space="0" w:color="auto"/>
              <w:left w:val="nil"/>
              <w:bottom w:val="nil"/>
              <w:right w:val="nil"/>
            </w:tcBorders>
            <w:vAlign w:val="center"/>
            <w:hideMark/>
          </w:tcPr>
          <w:p w14:paraId="3A262792" w14:textId="77777777" w:rsidR="0012623F" w:rsidRPr="0012623F" w:rsidRDefault="0012623F" w:rsidP="0012623F">
            <w:pPr>
              <w:jc w:val="center"/>
              <w:rPr>
                <w:rFonts w:eastAsia="黑体"/>
                <w:bCs/>
                <w:noProof/>
                <w:sz w:val="16"/>
                <w:szCs w:val="16"/>
              </w:rPr>
            </w:pPr>
            <w:r w:rsidRPr="0012623F">
              <w:rPr>
                <w:sz w:val="16"/>
                <w:szCs w:val="16"/>
              </w:rPr>
              <w:t>506.49</w:t>
            </w:r>
          </w:p>
        </w:tc>
        <w:tc>
          <w:tcPr>
            <w:tcW w:w="1015" w:type="dxa"/>
            <w:tcBorders>
              <w:top w:val="single" w:sz="8" w:space="0" w:color="auto"/>
              <w:left w:val="nil"/>
              <w:bottom w:val="nil"/>
              <w:right w:val="nil"/>
            </w:tcBorders>
            <w:vAlign w:val="center"/>
            <w:hideMark/>
          </w:tcPr>
          <w:p w14:paraId="64C8F097" w14:textId="77777777" w:rsidR="0012623F" w:rsidRPr="0012623F" w:rsidRDefault="0012623F" w:rsidP="0012623F">
            <w:pPr>
              <w:jc w:val="center"/>
              <w:rPr>
                <w:rFonts w:eastAsia="黑体"/>
                <w:bCs/>
                <w:noProof/>
                <w:sz w:val="16"/>
                <w:szCs w:val="16"/>
              </w:rPr>
            </w:pPr>
            <w:r w:rsidRPr="0012623F">
              <w:rPr>
                <w:sz w:val="16"/>
                <w:szCs w:val="16"/>
              </w:rPr>
              <w:t>10.78</w:t>
            </w:r>
          </w:p>
        </w:tc>
        <w:tc>
          <w:tcPr>
            <w:tcW w:w="740" w:type="dxa"/>
            <w:tcBorders>
              <w:top w:val="single" w:sz="8" w:space="0" w:color="auto"/>
              <w:left w:val="nil"/>
              <w:bottom w:val="nil"/>
              <w:right w:val="nil"/>
            </w:tcBorders>
            <w:vAlign w:val="center"/>
            <w:hideMark/>
          </w:tcPr>
          <w:p w14:paraId="0BC2C7EC" w14:textId="77777777" w:rsidR="0012623F" w:rsidRPr="0012623F" w:rsidRDefault="0012623F" w:rsidP="0012623F">
            <w:pPr>
              <w:jc w:val="center"/>
              <w:rPr>
                <w:rFonts w:eastAsia="黑体"/>
                <w:bCs/>
                <w:noProof/>
                <w:sz w:val="16"/>
                <w:szCs w:val="16"/>
              </w:rPr>
            </w:pPr>
            <w:r w:rsidRPr="0012623F">
              <w:rPr>
                <w:sz w:val="16"/>
                <w:szCs w:val="16"/>
              </w:rPr>
              <w:t>241.60</w:t>
            </w:r>
          </w:p>
        </w:tc>
        <w:tc>
          <w:tcPr>
            <w:tcW w:w="857" w:type="dxa"/>
            <w:tcBorders>
              <w:top w:val="single" w:sz="8" w:space="0" w:color="auto"/>
              <w:left w:val="nil"/>
              <w:bottom w:val="nil"/>
              <w:right w:val="nil"/>
            </w:tcBorders>
            <w:vAlign w:val="center"/>
            <w:hideMark/>
          </w:tcPr>
          <w:p w14:paraId="4A7C4DE6" w14:textId="77777777" w:rsidR="0012623F" w:rsidRPr="0012623F" w:rsidRDefault="0012623F" w:rsidP="0012623F">
            <w:pPr>
              <w:jc w:val="center"/>
              <w:rPr>
                <w:rFonts w:eastAsia="黑体"/>
                <w:bCs/>
                <w:noProof/>
                <w:sz w:val="16"/>
                <w:szCs w:val="16"/>
              </w:rPr>
            </w:pPr>
            <w:r w:rsidRPr="0012623F">
              <w:rPr>
                <w:rFonts w:eastAsia="黑体"/>
                <w:bCs/>
                <w:noProof/>
                <w:sz w:val="16"/>
                <w:szCs w:val="16"/>
              </w:rPr>
              <w:t>(</w:t>
            </w:r>
            <w:r w:rsidRPr="0012623F">
              <w:rPr>
                <w:sz w:val="16"/>
                <w:szCs w:val="16"/>
              </w:rPr>
              <w:t>1631.98, 2446.46</w:t>
            </w:r>
            <w:r w:rsidRPr="0012623F">
              <w:rPr>
                <w:rFonts w:eastAsia="黑体"/>
                <w:bCs/>
                <w:noProof/>
                <w:sz w:val="16"/>
                <w:szCs w:val="16"/>
              </w:rPr>
              <w:t>)</w:t>
            </w:r>
          </w:p>
        </w:tc>
        <w:tc>
          <w:tcPr>
            <w:tcW w:w="1456" w:type="dxa"/>
            <w:tcBorders>
              <w:top w:val="single" w:sz="8" w:space="0" w:color="auto"/>
              <w:left w:val="nil"/>
              <w:bottom w:val="nil"/>
              <w:right w:val="nil"/>
            </w:tcBorders>
            <w:vAlign w:val="center"/>
            <w:hideMark/>
          </w:tcPr>
          <w:p w14:paraId="1DC54DFE" w14:textId="77777777" w:rsidR="0012623F" w:rsidRPr="0012623F" w:rsidRDefault="0012623F" w:rsidP="0012623F">
            <w:pPr>
              <w:jc w:val="center"/>
              <w:rPr>
                <w:rFonts w:eastAsia="黑体"/>
                <w:bCs/>
                <w:noProof/>
                <w:sz w:val="16"/>
                <w:szCs w:val="16"/>
              </w:rPr>
            </w:pPr>
            <w:r w:rsidRPr="0012623F">
              <w:rPr>
                <w:rFonts w:eastAsia="黑体"/>
                <w:bCs/>
                <w:noProof/>
                <w:sz w:val="16"/>
                <w:szCs w:val="16"/>
              </w:rPr>
              <w:t>(2507.07,3321.55)</w:t>
            </w:r>
          </w:p>
        </w:tc>
        <w:tc>
          <w:tcPr>
            <w:tcW w:w="955" w:type="dxa"/>
            <w:tcBorders>
              <w:top w:val="single" w:sz="8" w:space="0" w:color="auto"/>
              <w:left w:val="nil"/>
              <w:bottom w:val="nil"/>
              <w:right w:val="nil"/>
            </w:tcBorders>
            <w:vAlign w:val="center"/>
            <w:hideMark/>
          </w:tcPr>
          <w:p w14:paraId="354DD028" w14:textId="77777777" w:rsidR="0012623F" w:rsidRPr="0012623F" w:rsidRDefault="0012623F" w:rsidP="0012623F">
            <w:pPr>
              <w:jc w:val="center"/>
              <w:rPr>
                <w:rFonts w:eastAsia="黑体"/>
                <w:bCs/>
                <w:noProof/>
                <w:sz w:val="16"/>
                <w:szCs w:val="16"/>
              </w:rPr>
            </w:pPr>
            <w:r w:rsidRPr="0012623F">
              <w:rPr>
                <w:rFonts w:eastAsia="黑体"/>
                <w:bCs/>
                <w:noProof/>
                <w:sz w:val="16"/>
                <w:szCs w:val="16"/>
              </w:rPr>
              <w:t>(3.45,4.05)</w:t>
            </w:r>
          </w:p>
        </w:tc>
      </w:tr>
      <w:tr w:rsidR="0012623F" w:rsidRPr="0012623F" w14:paraId="4E976046" w14:textId="77777777" w:rsidTr="00387F79">
        <w:trPr>
          <w:jc w:val="center"/>
        </w:trPr>
        <w:tc>
          <w:tcPr>
            <w:tcW w:w="541" w:type="dxa"/>
            <w:tcBorders>
              <w:top w:val="nil"/>
              <w:left w:val="nil"/>
              <w:bottom w:val="nil"/>
              <w:right w:val="nil"/>
            </w:tcBorders>
            <w:vAlign w:val="center"/>
            <w:hideMark/>
          </w:tcPr>
          <w:p w14:paraId="38B4A14E" w14:textId="77777777" w:rsidR="0012623F" w:rsidRPr="0012623F" w:rsidRDefault="0012623F" w:rsidP="0012623F">
            <w:pPr>
              <w:jc w:val="center"/>
              <w:rPr>
                <w:rFonts w:eastAsia="黑体"/>
                <w:bCs/>
                <w:noProof/>
                <w:sz w:val="16"/>
                <w:szCs w:val="16"/>
              </w:rPr>
            </w:pPr>
            <w:r w:rsidRPr="0012623F">
              <w:rPr>
                <w:rFonts w:eastAsia="黑体"/>
                <w:bCs/>
                <w:noProof/>
                <w:sz w:val="16"/>
                <w:szCs w:val="16"/>
              </w:rPr>
              <w:t>II</w:t>
            </w:r>
          </w:p>
        </w:tc>
        <w:tc>
          <w:tcPr>
            <w:tcW w:w="1025" w:type="dxa"/>
            <w:tcBorders>
              <w:top w:val="nil"/>
              <w:left w:val="nil"/>
              <w:bottom w:val="nil"/>
              <w:right w:val="nil"/>
            </w:tcBorders>
            <w:vAlign w:val="center"/>
            <w:hideMark/>
          </w:tcPr>
          <w:p w14:paraId="049D0FDF" w14:textId="77777777" w:rsidR="0012623F" w:rsidRPr="0012623F" w:rsidRDefault="0012623F" w:rsidP="0012623F">
            <w:pPr>
              <w:jc w:val="center"/>
              <w:rPr>
                <w:rFonts w:eastAsia="黑体"/>
                <w:bCs/>
                <w:noProof/>
                <w:sz w:val="16"/>
                <w:szCs w:val="16"/>
              </w:rPr>
            </w:pPr>
            <w:r w:rsidRPr="0012623F">
              <w:rPr>
                <w:sz w:val="16"/>
                <w:szCs w:val="16"/>
              </w:rPr>
              <w:t>63.64</w:t>
            </w:r>
          </w:p>
        </w:tc>
        <w:tc>
          <w:tcPr>
            <w:tcW w:w="1047" w:type="dxa"/>
            <w:tcBorders>
              <w:top w:val="nil"/>
              <w:left w:val="nil"/>
              <w:bottom w:val="nil"/>
              <w:right w:val="nil"/>
            </w:tcBorders>
            <w:vAlign w:val="center"/>
            <w:hideMark/>
          </w:tcPr>
          <w:p w14:paraId="18768C05" w14:textId="77777777" w:rsidR="0012623F" w:rsidRPr="0012623F" w:rsidRDefault="0012623F" w:rsidP="0012623F">
            <w:pPr>
              <w:jc w:val="center"/>
              <w:rPr>
                <w:rFonts w:eastAsia="黑体"/>
                <w:bCs/>
                <w:noProof/>
                <w:sz w:val="16"/>
                <w:szCs w:val="16"/>
              </w:rPr>
            </w:pPr>
            <w:r w:rsidRPr="0012623F">
              <w:rPr>
                <w:sz w:val="16"/>
                <w:szCs w:val="16"/>
              </w:rPr>
              <w:t>32.00</w:t>
            </w:r>
          </w:p>
        </w:tc>
        <w:tc>
          <w:tcPr>
            <w:tcW w:w="676" w:type="dxa"/>
            <w:tcBorders>
              <w:top w:val="nil"/>
              <w:left w:val="nil"/>
              <w:bottom w:val="nil"/>
              <w:right w:val="nil"/>
            </w:tcBorders>
            <w:vAlign w:val="center"/>
            <w:hideMark/>
          </w:tcPr>
          <w:p w14:paraId="16E66387" w14:textId="77777777" w:rsidR="0012623F" w:rsidRPr="0012623F" w:rsidRDefault="0012623F" w:rsidP="0012623F">
            <w:pPr>
              <w:jc w:val="center"/>
              <w:rPr>
                <w:rFonts w:eastAsia="黑体"/>
                <w:bCs/>
                <w:noProof/>
                <w:sz w:val="16"/>
                <w:szCs w:val="16"/>
              </w:rPr>
            </w:pPr>
            <w:r w:rsidRPr="0012623F">
              <w:rPr>
                <w:sz w:val="16"/>
                <w:szCs w:val="16"/>
              </w:rPr>
              <w:t>506.49</w:t>
            </w:r>
          </w:p>
        </w:tc>
        <w:tc>
          <w:tcPr>
            <w:tcW w:w="1015" w:type="dxa"/>
            <w:tcBorders>
              <w:top w:val="nil"/>
              <w:left w:val="nil"/>
              <w:bottom w:val="nil"/>
              <w:right w:val="nil"/>
            </w:tcBorders>
            <w:vAlign w:val="center"/>
            <w:hideMark/>
          </w:tcPr>
          <w:p w14:paraId="1F84DF01" w14:textId="77777777" w:rsidR="0012623F" w:rsidRPr="0012623F" w:rsidRDefault="0012623F" w:rsidP="0012623F">
            <w:pPr>
              <w:jc w:val="center"/>
              <w:rPr>
                <w:rFonts w:eastAsia="黑体"/>
                <w:bCs/>
                <w:noProof/>
                <w:sz w:val="16"/>
                <w:szCs w:val="16"/>
              </w:rPr>
            </w:pPr>
            <w:r w:rsidRPr="0012623F">
              <w:rPr>
                <w:sz w:val="16"/>
                <w:szCs w:val="16"/>
              </w:rPr>
              <w:t>10.78</w:t>
            </w:r>
          </w:p>
        </w:tc>
        <w:tc>
          <w:tcPr>
            <w:tcW w:w="740" w:type="dxa"/>
            <w:tcBorders>
              <w:top w:val="nil"/>
              <w:left w:val="nil"/>
              <w:bottom w:val="nil"/>
              <w:right w:val="nil"/>
            </w:tcBorders>
            <w:vAlign w:val="center"/>
            <w:hideMark/>
          </w:tcPr>
          <w:p w14:paraId="476BDC3D" w14:textId="77777777" w:rsidR="0012623F" w:rsidRPr="0012623F" w:rsidRDefault="0012623F" w:rsidP="0012623F">
            <w:pPr>
              <w:jc w:val="center"/>
              <w:rPr>
                <w:rFonts w:eastAsia="黑体"/>
                <w:bCs/>
                <w:noProof/>
                <w:sz w:val="16"/>
                <w:szCs w:val="16"/>
              </w:rPr>
            </w:pPr>
            <w:r w:rsidRPr="0012623F">
              <w:rPr>
                <w:sz w:val="16"/>
                <w:szCs w:val="16"/>
              </w:rPr>
              <w:t>234.78</w:t>
            </w:r>
          </w:p>
        </w:tc>
        <w:tc>
          <w:tcPr>
            <w:tcW w:w="857" w:type="dxa"/>
            <w:tcBorders>
              <w:top w:val="nil"/>
              <w:left w:val="nil"/>
              <w:bottom w:val="nil"/>
              <w:right w:val="nil"/>
            </w:tcBorders>
            <w:vAlign w:val="center"/>
            <w:hideMark/>
          </w:tcPr>
          <w:p w14:paraId="0FECF6D1" w14:textId="77777777" w:rsidR="0012623F" w:rsidRPr="0012623F" w:rsidRDefault="0012623F" w:rsidP="0012623F">
            <w:pPr>
              <w:jc w:val="center"/>
              <w:rPr>
                <w:rFonts w:eastAsia="黑体"/>
                <w:bCs/>
                <w:noProof/>
                <w:sz w:val="16"/>
                <w:szCs w:val="16"/>
              </w:rPr>
            </w:pPr>
            <w:r w:rsidRPr="0012623F">
              <w:rPr>
                <w:rFonts w:eastAsia="黑体"/>
                <w:bCs/>
                <w:noProof/>
                <w:sz w:val="16"/>
                <w:szCs w:val="16"/>
              </w:rPr>
              <w:t>(</w:t>
            </w:r>
            <w:r w:rsidRPr="0012623F">
              <w:rPr>
                <w:sz w:val="16"/>
                <w:szCs w:val="16"/>
              </w:rPr>
              <w:t>1451.12, 2176.68</w:t>
            </w:r>
            <w:r w:rsidRPr="0012623F">
              <w:rPr>
                <w:rFonts w:eastAsia="黑体"/>
                <w:bCs/>
                <w:noProof/>
                <w:sz w:val="16"/>
                <w:szCs w:val="16"/>
              </w:rPr>
              <w:t>)</w:t>
            </w:r>
          </w:p>
        </w:tc>
        <w:tc>
          <w:tcPr>
            <w:tcW w:w="1456" w:type="dxa"/>
            <w:tcBorders>
              <w:top w:val="nil"/>
              <w:left w:val="nil"/>
              <w:bottom w:val="nil"/>
              <w:right w:val="nil"/>
            </w:tcBorders>
            <w:vAlign w:val="center"/>
            <w:hideMark/>
          </w:tcPr>
          <w:p w14:paraId="10C55D8F" w14:textId="77777777" w:rsidR="0012623F" w:rsidRPr="0012623F" w:rsidRDefault="0012623F" w:rsidP="0012623F">
            <w:pPr>
              <w:jc w:val="center"/>
              <w:rPr>
                <w:rFonts w:eastAsia="黑体"/>
                <w:bCs/>
                <w:noProof/>
                <w:sz w:val="16"/>
                <w:szCs w:val="16"/>
              </w:rPr>
            </w:pPr>
            <w:r w:rsidRPr="0012623F">
              <w:rPr>
                <w:rFonts w:eastAsia="黑体"/>
                <w:bCs/>
                <w:noProof/>
                <w:sz w:val="16"/>
                <w:szCs w:val="16"/>
              </w:rPr>
              <w:t>(2298.81,3024.37)</w:t>
            </w:r>
          </w:p>
        </w:tc>
        <w:tc>
          <w:tcPr>
            <w:tcW w:w="955" w:type="dxa"/>
            <w:tcBorders>
              <w:top w:val="nil"/>
              <w:left w:val="nil"/>
              <w:bottom w:val="nil"/>
              <w:right w:val="nil"/>
            </w:tcBorders>
            <w:vAlign w:val="center"/>
            <w:hideMark/>
          </w:tcPr>
          <w:p w14:paraId="7EA3022C" w14:textId="77777777" w:rsidR="0012623F" w:rsidRPr="0012623F" w:rsidRDefault="0012623F" w:rsidP="0012623F">
            <w:pPr>
              <w:jc w:val="center"/>
              <w:rPr>
                <w:rFonts w:eastAsia="黑体"/>
                <w:bCs/>
                <w:noProof/>
                <w:sz w:val="16"/>
                <w:szCs w:val="16"/>
              </w:rPr>
            </w:pPr>
            <w:r w:rsidRPr="0012623F">
              <w:rPr>
                <w:rFonts w:eastAsia="黑体"/>
                <w:bCs/>
                <w:noProof/>
                <w:sz w:val="16"/>
                <w:szCs w:val="16"/>
              </w:rPr>
              <w:t>(3.00,3.60)</w:t>
            </w:r>
          </w:p>
        </w:tc>
      </w:tr>
      <w:tr w:rsidR="0012623F" w:rsidRPr="0012623F" w14:paraId="1330E4CA" w14:textId="77777777" w:rsidTr="00387F79">
        <w:trPr>
          <w:jc w:val="center"/>
        </w:trPr>
        <w:tc>
          <w:tcPr>
            <w:tcW w:w="541" w:type="dxa"/>
            <w:tcBorders>
              <w:top w:val="nil"/>
              <w:left w:val="nil"/>
              <w:bottom w:val="single" w:sz="12" w:space="0" w:color="auto"/>
              <w:right w:val="nil"/>
            </w:tcBorders>
            <w:vAlign w:val="center"/>
            <w:hideMark/>
          </w:tcPr>
          <w:p w14:paraId="205534E0" w14:textId="77777777" w:rsidR="0012623F" w:rsidRPr="0012623F" w:rsidRDefault="0012623F" w:rsidP="0012623F">
            <w:pPr>
              <w:jc w:val="center"/>
              <w:rPr>
                <w:rFonts w:eastAsia="黑体"/>
                <w:bCs/>
                <w:noProof/>
                <w:sz w:val="16"/>
                <w:szCs w:val="16"/>
              </w:rPr>
            </w:pPr>
            <w:r w:rsidRPr="0012623F">
              <w:rPr>
                <w:rFonts w:eastAsia="黑体"/>
                <w:bCs/>
                <w:noProof/>
                <w:sz w:val="16"/>
                <w:szCs w:val="16"/>
              </w:rPr>
              <w:t>III</w:t>
            </w:r>
          </w:p>
        </w:tc>
        <w:tc>
          <w:tcPr>
            <w:tcW w:w="1025" w:type="dxa"/>
            <w:tcBorders>
              <w:top w:val="nil"/>
              <w:left w:val="nil"/>
              <w:bottom w:val="single" w:sz="12" w:space="0" w:color="auto"/>
              <w:right w:val="nil"/>
            </w:tcBorders>
            <w:vAlign w:val="center"/>
            <w:hideMark/>
          </w:tcPr>
          <w:p w14:paraId="7FDA27E0" w14:textId="77777777" w:rsidR="0012623F" w:rsidRPr="0012623F" w:rsidRDefault="0012623F" w:rsidP="0012623F">
            <w:pPr>
              <w:jc w:val="center"/>
              <w:rPr>
                <w:rFonts w:eastAsia="黑体"/>
                <w:bCs/>
                <w:noProof/>
                <w:sz w:val="16"/>
                <w:szCs w:val="16"/>
              </w:rPr>
            </w:pPr>
            <w:r w:rsidRPr="0012623F">
              <w:rPr>
                <w:sz w:val="16"/>
                <w:szCs w:val="16"/>
              </w:rPr>
              <w:t>37.84</w:t>
            </w:r>
          </w:p>
        </w:tc>
        <w:tc>
          <w:tcPr>
            <w:tcW w:w="1047" w:type="dxa"/>
            <w:tcBorders>
              <w:top w:val="nil"/>
              <w:left w:val="nil"/>
              <w:bottom w:val="single" w:sz="12" w:space="0" w:color="auto"/>
              <w:right w:val="nil"/>
            </w:tcBorders>
            <w:vAlign w:val="center"/>
            <w:hideMark/>
          </w:tcPr>
          <w:p w14:paraId="6F38A68C" w14:textId="77777777" w:rsidR="0012623F" w:rsidRPr="0012623F" w:rsidRDefault="0012623F" w:rsidP="0012623F">
            <w:pPr>
              <w:jc w:val="center"/>
              <w:rPr>
                <w:rFonts w:eastAsia="黑体"/>
                <w:bCs/>
                <w:noProof/>
                <w:sz w:val="16"/>
                <w:szCs w:val="16"/>
              </w:rPr>
            </w:pPr>
            <w:r w:rsidRPr="0012623F">
              <w:rPr>
                <w:sz w:val="16"/>
                <w:szCs w:val="16"/>
              </w:rPr>
              <w:t>9.62</w:t>
            </w:r>
          </w:p>
        </w:tc>
        <w:tc>
          <w:tcPr>
            <w:tcW w:w="676" w:type="dxa"/>
            <w:tcBorders>
              <w:top w:val="nil"/>
              <w:left w:val="nil"/>
              <w:bottom w:val="single" w:sz="12" w:space="0" w:color="auto"/>
              <w:right w:val="nil"/>
            </w:tcBorders>
            <w:vAlign w:val="center"/>
            <w:hideMark/>
          </w:tcPr>
          <w:p w14:paraId="6B5A3188" w14:textId="77777777" w:rsidR="0012623F" w:rsidRPr="0012623F" w:rsidRDefault="0012623F" w:rsidP="0012623F">
            <w:pPr>
              <w:jc w:val="center"/>
              <w:rPr>
                <w:rFonts w:eastAsia="黑体"/>
                <w:bCs/>
                <w:noProof/>
                <w:sz w:val="16"/>
                <w:szCs w:val="16"/>
              </w:rPr>
            </w:pPr>
            <w:r w:rsidRPr="0012623F">
              <w:rPr>
                <w:sz w:val="16"/>
                <w:szCs w:val="16"/>
              </w:rPr>
              <w:t>270.99</w:t>
            </w:r>
          </w:p>
        </w:tc>
        <w:tc>
          <w:tcPr>
            <w:tcW w:w="1015" w:type="dxa"/>
            <w:tcBorders>
              <w:top w:val="nil"/>
              <w:left w:val="nil"/>
              <w:bottom w:val="single" w:sz="12" w:space="0" w:color="auto"/>
              <w:right w:val="nil"/>
            </w:tcBorders>
            <w:vAlign w:val="center"/>
            <w:hideMark/>
          </w:tcPr>
          <w:p w14:paraId="7E2B252A" w14:textId="77777777" w:rsidR="0012623F" w:rsidRPr="0012623F" w:rsidRDefault="0012623F" w:rsidP="0012623F">
            <w:pPr>
              <w:jc w:val="center"/>
              <w:rPr>
                <w:rFonts w:eastAsia="黑体"/>
                <w:bCs/>
                <w:noProof/>
                <w:sz w:val="16"/>
                <w:szCs w:val="16"/>
              </w:rPr>
            </w:pPr>
            <w:r w:rsidRPr="0012623F">
              <w:rPr>
                <w:sz w:val="16"/>
                <w:szCs w:val="16"/>
              </w:rPr>
              <w:t>6.46</w:t>
            </w:r>
          </w:p>
        </w:tc>
        <w:tc>
          <w:tcPr>
            <w:tcW w:w="740" w:type="dxa"/>
            <w:tcBorders>
              <w:top w:val="nil"/>
              <w:left w:val="nil"/>
              <w:bottom w:val="single" w:sz="12" w:space="0" w:color="auto"/>
              <w:right w:val="nil"/>
            </w:tcBorders>
            <w:vAlign w:val="center"/>
            <w:hideMark/>
          </w:tcPr>
          <w:p w14:paraId="583DB8B6" w14:textId="77777777" w:rsidR="0012623F" w:rsidRPr="0012623F" w:rsidRDefault="0012623F" w:rsidP="0012623F">
            <w:pPr>
              <w:jc w:val="center"/>
              <w:rPr>
                <w:rFonts w:eastAsia="黑体"/>
                <w:bCs/>
                <w:noProof/>
                <w:sz w:val="16"/>
                <w:szCs w:val="16"/>
              </w:rPr>
            </w:pPr>
            <w:r w:rsidRPr="0012623F">
              <w:rPr>
                <w:sz w:val="16"/>
                <w:szCs w:val="16"/>
              </w:rPr>
              <w:t>216.72</w:t>
            </w:r>
          </w:p>
        </w:tc>
        <w:tc>
          <w:tcPr>
            <w:tcW w:w="857" w:type="dxa"/>
            <w:tcBorders>
              <w:top w:val="nil"/>
              <w:left w:val="nil"/>
              <w:bottom w:val="single" w:sz="12" w:space="0" w:color="auto"/>
              <w:right w:val="nil"/>
            </w:tcBorders>
            <w:vAlign w:val="center"/>
            <w:hideMark/>
          </w:tcPr>
          <w:p w14:paraId="52E41314" w14:textId="77777777" w:rsidR="0012623F" w:rsidRPr="0012623F" w:rsidRDefault="0012623F" w:rsidP="0012623F">
            <w:pPr>
              <w:jc w:val="center"/>
              <w:rPr>
                <w:rFonts w:eastAsia="黑体"/>
                <w:bCs/>
                <w:noProof/>
                <w:sz w:val="16"/>
                <w:szCs w:val="16"/>
              </w:rPr>
            </w:pPr>
            <w:r w:rsidRPr="0012623F">
              <w:rPr>
                <w:rFonts w:eastAsia="黑体"/>
                <w:bCs/>
                <w:noProof/>
                <w:sz w:val="16"/>
                <w:szCs w:val="16"/>
              </w:rPr>
              <w:t>(</w:t>
            </w:r>
            <w:r w:rsidRPr="0012623F">
              <w:rPr>
                <w:sz w:val="16"/>
                <w:szCs w:val="16"/>
              </w:rPr>
              <w:t>1308.82, 1963.22</w:t>
            </w:r>
            <w:r w:rsidRPr="0012623F">
              <w:rPr>
                <w:rFonts w:eastAsia="黑体"/>
                <w:bCs/>
                <w:noProof/>
                <w:sz w:val="16"/>
                <w:szCs w:val="16"/>
              </w:rPr>
              <w:t>)</w:t>
            </w:r>
          </w:p>
        </w:tc>
        <w:tc>
          <w:tcPr>
            <w:tcW w:w="1456" w:type="dxa"/>
            <w:tcBorders>
              <w:top w:val="nil"/>
              <w:left w:val="nil"/>
              <w:bottom w:val="single" w:sz="12" w:space="0" w:color="auto"/>
              <w:right w:val="nil"/>
            </w:tcBorders>
            <w:vAlign w:val="center"/>
            <w:hideMark/>
          </w:tcPr>
          <w:p w14:paraId="12BCD4DD" w14:textId="77777777" w:rsidR="0012623F" w:rsidRPr="0012623F" w:rsidRDefault="0012623F" w:rsidP="0012623F">
            <w:pPr>
              <w:jc w:val="center"/>
              <w:rPr>
                <w:rFonts w:eastAsia="黑体"/>
                <w:bCs/>
                <w:noProof/>
                <w:sz w:val="16"/>
                <w:szCs w:val="16"/>
              </w:rPr>
            </w:pPr>
            <w:r w:rsidRPr="0012623F">
              <w:rPr>
                <w:rFonts w:eastAsia="黑体"/>
                <w:bCs/>
                <w:noProof/>
                <w:sz w:val="16"/>
                <w:szCs w:val="16"/>
              </w:rPr>
              <w:t>(1855.72,2510.13)</w:t>
            </w:r>
          </w:p>
        </w:tc>
        <w:tc>
          <w:tcPr>
            <w:tcW w:w="955" w:type="dxa"/>
            <w:tcBorders>
              <w:top w:val="nil"/>
              <w:left w:val="nil"/>
              <w:bottom w:val="single" w:sz="12" w:space="0" w:color="auto"/>
              <w:right w:val="nil"/>
            </w:tcBorders>
            <w:vAlign w:val="center"/>
            <w:hideMark/>
          </w:tcPr>
          <w:p w14:paraId="713ED9A8" w14:textId="77777777" w:rsidR="0012623F" w:rsidRPr="0012623F" w:rsidRDefault="0012623F" w:rsidP="0012623F">
            <w:pPr>
              <w:jc w:val="center"/>
              <w:rPr>
                <w:rFonts w:eastAsia="黑体"/>
                <w:bCs/>
                <w:noProof/>
                <w:sz w:val="16"/>
                <w:szCs w:val="16"/>
              </w:rPr>
            </w:pPr>
            <w:r w:rsidRPr="0012623F">
              <w:rPr>
                <w:rFonts w:eastAsia="黑体"/>
                <w:bCs/>
                <w:noProof/>
                <w:sz w:val="16"/>
                <w:szCs w:val="16"/>
              </w:rPr>
              <w:t>(2.40</w:t>
            </w:r>
            <w:r w:rsidRPr="0012623F">
              <w:rPr>
                <w:rFonts w:eastAsia="黑体"/>
                <w:bCs/>
                <w:noProof/>
                <w:sz w:val="16"/>
                <w:szCs w:val="16"/>
              </w:rPr>
              <w:t>，</w:t>
            </w:r>
            <w:r w:rsidRPr="0012623F">
              <w:rPr>
                <w:rFonts w:eastAsia="黑体"/>
                <w:bCs/>
                <w:noProof/>
                <w:sz w:val="16"/>
                <w:szCs w:val="16"/>
              </w:rPr>
              <w:t>2.85)</w:t>
            </w:r>
          </w:p>
        </w:tc>
      </w:tr>
    </w:tbl>
    <w:p w14:paraId="368D1AF3" w14:textId="1E8AA3E8" w:rsidR="0012623F" w:rsidRPr="0012623F" w:rsidRDefault="0012623F" w:rsidP="0012623F">
      <w:pPr>
        <w:widowControl/>
        <w:tabs>
          <w:tab w:val="center" w:pos="4162"/>
          <w:tab w:val="right" w:pos="8301"/>
        </w:tabs>
        <w:jc w:val="center"/>
        <w:rPr>
          <w:rFonts w:eastAsia="等线" w:cs="Times New Roman"/>
          <w:bCs/>
        </w:rPr>
      </w:pPr>
      <w:r w:rsidRPr="0012623F">
        <w:rPr>
          <w:rFonts w:eastAsia="等线" w:cs="Times New Roman"/>
          <w:bCs/>
        </w:rPr>
        <w:t>Tab.</w:t>
      </w:r>
      <w:r w:rsidR="00387F79">
        <w:rPr>
          <w:rFonts w:eastAsia="等线" w:cs="Times New Roman"/>
          <w:bCs/>
        </w:rPr>
        <w:t>5</w:t>
      </w:r>
      <w:r w:rsidRPr="0012623F">
        <w:rPr>
          <w:rFonts w:eastAsia="等线" w:cs="Times New Roman"/>
          <w:bCs/>
        </w:rPr>
        <w:t xml:space="preserve"> </w:t>
      </w:r>
      <w:r w:rsidR="00AB3CAB" w:rsidRPr="00AB3CAB">
        <w:rPr>
          <w:rFonts w:eastAsia="等线" w:cs="Times New Roman"/>
          <w:bCs/>
        </w:rPr>
        <w:t>Optimal planning outcomes across diverse scenarios</w:t>
      </w:r>
    </w:p>
    <w:tbl>
      <w:tblPr>
        <w:tblW w:w="5000" w:type="pct"/>
        <w:jc w:val="center"/>
        <w:tblBorders>
          <w:top w:val="single" w:sz="8" w:space="0" w:color="auto"/>
          <w:bottom w:val="single" w:sz="8" w:space="0" w:color="auto"/>
        </w:tblBorders>
        <w:tblLook w:val="04A0" w:firstRow="1" w:lastRow="0" w:firstColumn="1" w:lastColumn="0" w:noHBand="0" w:noVBand="1"/>
      </w:tblPr>
      <w:tblGrid>
        <w:gridCol w:w="492"/>
        <w:gridCol w:w="1491"/>
        <w:gridCol w:w="996"/>
        <w:gridCol w:w="903"/>
        <w:gridCol w:w="1368"/>
        <w:gridCol w:w="1463"/>
        <w:gridCol w:w="1599"/>
      </w:tblGrid>
      <w:tr w:rsidR="0012623F" w:rsidRPr="0012623F" w14:paraId="72DF2C1A" w14:textId="77777777" w:rsidTr="00387F79">
        <w:trPr>
          <w:jc w:val="center"/>
        </w:trPr>
        <w:tc>
          <w:tcPr>
            <w:tcW w:w="296" w:type="pct"/>
            <w:vMerge w:val="restart"/>
            <w:tcBorders>
              <w:top w:val="single" w:sz="8" w:space="0" w:color="auto"/>
              <w:bottom w:val="single" w:sz="4" w:space="0" w:color="auto"/>
              <w:right w:val="nil"/>
            </w:tcBorders>
            <w:shd w:val="clear" w:color="auto" w:fill="auto"/>
            <w:vAlign w:val="center"/>
          </w:tcPr>
          <w:p w14:paraId="56BD6349" w14:textId="77777777" w:rsidR="0012623F" w:rsidRPr="0012623F" w:rsidRDefault="0012623F" w:rsidP="0012623F">
            <w:pPr>
              <w:jc w:val="center"/>
              <w:rPr>
                <w:rFonts w:eastAsia="等线" w:cs="Times New Roman"/>
                <w:sz w:val="18"/>
                <w:szCs w:val="18"/>
              </w:rPr>
            </w:pPr>
          </w:p>
        </w:tc>
        <w:tc>
          <w:tcPr>
            <w:tcW w:w="2039" w:type="pct"/>
            <w:gridSpan w:val="3"/>
            <w:tcBorders>
              <w:top w:val="single" w:sz="8" w:space="0" w:color="auto"/>
              <w:left w:val="nil"/>
              <w:bottom w:val="single" w:sz="4" w:space="0" w:color="auto"/>
              <w:right w:val="nil"/>
            </w:tcBorders>
            <w:shd w:val="clear" w:color="auto" w:fill="auto"/>
            <w:vAlign w:val="center"/>
          </w:tcPr>
          <w:p w14:paraId="3A96BC57" w14:textId="77777777" w:rsidR="0012623F" w:rsidRPr="0012623F" w:rsidRDefault="0012623F" w:rsidP="0012623F">
            <w:pPr>
              <w:jc w:val="center"/>
              <w:rPr>
                <w:rFonts w:eastAsia="等线" w:cs="Times New Roman"/>
                <w:sz w:val="16"/>
                <w:szCs w:val="16"/>
              </w:rPr>
            </w:pPr>
            <w:r w:rsidRPr="0012623F">
              <w:rPr>
                <w:rFonts w:eastAsia="等线" w:cs="Times New Roman"/>
                <w:kern w:val="0"/>
                <w:sz w:val="16"/>
                <w:szCs w:val="16"/>
              </w:rPr>
              <w:t>Distribution line</w:t>
            </w:r>
            <w:r w:rsidRPr="0012623F">
              <w:rPr>
                <w:rFonts w:eastAsia="等线" w:cs="Times New Roman"/>
                <w:sz w:val="16"/>
                <w:szCs w:val="16"/>
              </w:rPr>
              <w:t xml:space="preserve"> (From-To Nodes)</w:t>
            </w:r>
          </w:p>
        </w:tc>
        <w:tc>
          <w:tcPr>
            <w:tcW w:w="823" w:type="pct"/>
            <w:vMerge w:val="restart"/>
            <w:tcBorders>
              <w:top w:val="single" w:sz="8" w:space="0" w:color="auto"/>
              <w:left w:val="nil"/>
              <w:bottom w:val="single" w:sz="4" w:space="0" w:color="auto"/>
              <w:right w:val="nil"/>
            </w:tcBorders>
            <w:shd w:val="clear" w:color="auto" w:fill="auto"/>
            <w:vAlign w:val="center"/>
          </w:tcPr>
          <w:p w14:paraId="43C420C2" w14:textId="77777777" w:rsidR="0012623F" w:rsidRPr="0012623F" w:rsidRDefault="0012623F" w:rsidP="0012623F">
            <w:pPr>
              <w:spacing w:line="300" w:lineRule="auto"/>
              <w:jc w:val="center"/>
              <w:rPr>
                <w:rFonts w:eastAsia="等线" w:cs="Times New Roman"/>
                <w:sz w:val="16"/>
                <w:szCs w:val="16"/>
              </w:rPr>
            </w:pPr>
            <w:r w:rsidRPr="0012623F">
              <w:rPr>
                <w:rFonts w:eastAsia="等线" w:cs="Times New Roman"/>
                <w:sz w:val="16"/>
                <w:szCs w:val="16"/>
              </w:rPr>
              <w:t xml:space="preserve">WT/ Unit </w:t>
            </w:r>
          </w:p>
          <w:p w14:paraId="5629936F" w14:textId="77777777" w:rsidR="0012623F" w:rsidRPr="0012623F" w:rsidRDefault="0012623F" w:rsidP="0012623F">
            <w:pPr>
              <w:spacing w:line="300" w:lineRule="auto"/>
              <w:jc w:val="center"/>
              <w:rPr>
                <w:rFonts w:eastAsia="等线" w:cs="Times New Roman"/>
                <w:sz w:val="16"/>
                <w:szCs w:val="16"/>
              </w:rPr>
            </w:pPr>
            <w:r w:rsidRPr="0012623F">
              <w:rPr>
                <w:rFonts w:eastAsia="等线" w:cs="Times New Roman"/>
                <w:sz w:val="16"/>
                <w:szCs w:val="16"/>
              </w:rPr>
              <w:t>(Node)</w:t>
            </w:r>
          </w:p>
        </w:tc>
        <w:tc>
          <w:tcPr>
            <w:tcW w:w="880" w:type="pct"/>
            <w:vMerge w:val="restart"/>
            <w:tcBorders>
              <w:top w:val="single" w:sz="8" w:space="0" w:color="auto"/>
              <w:left w:val="nil"/>
              <w:bottom w:val="single" w:sz="4" w:space="0" w:color="auto"/>
              <w:right w:val="nil"/>
            </w:tcBorders>
            <w:shd w:val="clear" w:color="auto" w:fill="auto"/>
            <w:vAlign w:val="center"/>
          </w:tcPr>
          <w:p w14:paraId="1409E4D1" w14:textId="77777777" w:rsidR="0012623F" w:rsidRPr="0012623F" w:rsidRDefault="0012623F" w:rsidP="0012623F">
            <w:pPr>
              <w:spacing w:line="300" w:lineRule="auto"/>
              <w:jc w:val="center"/>
              <w:rPr>
                <w:rFonts w:eastAsia="等线" w:cs="Times New Roman"/>
                <w:sz w:val="16"/>
                <w:szCs w:val="16"/>
              </w:rPr>
            </w:pPr>
            <w:r w:rsidRPr="0012623F">
              <w:rPr>
                <w:rFonts w:eastAsia="等线" w:cs="Times New Roman"/>
                <w:sz w:val="16"/>
                <w:szCs w:val="16"/>
              </w:rPr>
              <w:t>Server/Unit</w:t>
            </w:r>
          </w:p>
          <w:p w14:paraId="5A9BD115" w14:textId="77777777" w:rsidR="0012623F" w:rsidRPr="0012623F" w:rsidRDefault="0012623F" w:rsidP="0012623F">
            <w:pPr>
              <w:spacing w:line="300" w:lineRule="auto"/>
              <w:jc w:val="center"/>
              <w:rPr>
                <w:rFonts w:eastAsia="等线" w:cs="Times New Roman"/>
                <w:sz w:val="16"/>
                <w:szCs w:val="16"/>
              </w:rPr>
            </w:pPr>
            <w:r w:rsidRPr="0012623F">
              <w:rPr>
                <w:rFonts w:eastAsia="等线" w:cs="Times New Roman" w:hint="eastAsia"/>
                <w:sz w:val="16"/>
                <w:szCs w:val="16"/>
              </w:rPr>
              <w:t>（</w:t>
            </w:r>
            <w:r w:rsidRPr="0012623F">
              <w:rPr>
                <w:rFonts w:eastAsia="等线" w:cs="Times New Roman"/>
                <w:sz w:val="16"/>
                <w:szCs w:val="16"/>
              </w:rPr>
              <w:t>Node</w:t>
            </w:r>
            <w:r w:rsidRPr="0012623F">
              <w:rPr>
                <w:rFonts w:eastAsia="等线" w:cs="Times New Roman" w:hint="eastAsia"/>
                <w:sz w:val="16"/>
                <w:szCs w:val="16"/>
              </w:rPr>
              <w:t>）</w:t>
            </w:r>
          </w:p>
        </w:tc>
        <w:tc>
          <w:tcPr>
            <w:tcW w:w="962" w:type="pct"/>
            <w:vMerge w:val="restart"/>
            <w:tcBorders>
              <w:top w:val="single" w:sz="8" w:space="0" w:color="auto"/>
              <w:left w:val="nil"/>
              <w:bottom w:val="single" w:sz="4" w:space="0" w:color="auto"/>
            </w:tcBorders>
            <w:shd w:val="clear" w:color="auto" w:fill="auto"/>
            <w:vAlign w:val="center"/>
          </w:tcPr>
          <w:p w14:paraId="26B10472" w14:textId="77777777" w:rsidR="0012623F" w:rsidRPr="0012623F" w:rsidRDefault="0012623F" w:rsidP="0012623F">
            <w:pPr>
              <w:spacing w:line="300" w:lineRule="auto"/>
              <w:jc w:val="center"/>
              <w:rPr>
                <w:rFonts w:eastAsia="等线" w:cs="Times New Roman"/>
                <w:sz w:val="16"/>
                <w:szCs w:val="16"/>
              </w:rPr>
            </w:pPr>
            <w:r w:rsidRPr="0012623F">
              <w:rPr>
                <w:rFonts w:eastAsia="等线" w:cs="Times New Roman"/>
                <w:sz w:val="16"/>
                <w:szCs w:val="16"/>
              </w:rPr>
              <w:t>ACE/ Unit</w:t>
            </w:r>
          </w:p>
          <w:p w14:paraId="70045FE1" w14:textId="77777777" w:rsidR="0012623F" w:rsidRPr="0012623F" w:rsidRDefault="0012623F" w:rsidP="0012623F">
            <w:pPr>
              <w:spacing w:line="300" w:lineRule="auto"/>
              <w:jc w:val="center"/>
              <w:rPr>
                <w:rFonts w:eastAsia="等线" w:cs="Times New Roman"/>
                <w:sz w:val="16"/>
                <w:szCs w:val="16"/>
              </w:rPr>
            </w:pPr>
            <w:r w:rsidRPr="0012623F">
              <w:rPr>
                <w:rFonts w:eastAsia="等线" w:cs="Times New Roman" w:hint="eastAsia"/>
                <w:sz w:val="16"/>
                <w:szCs w:val="16"/>
              </w:rPr>
              <w:t>（</w:t>
            </w:r>
            <w:r w:rsidRPr="0012623F">
              <w:rPr>
                <w:rFonts w:eastAsia="等线" w:cs="Times New Roman"/>
                <w:sz w:val="16"/>
                <w:szCs w:val="16"/>
              </w:rPr>
              <w:t>Node</w:t>
            </w:r>
            <w:r w:rsidRPr="0012623F">
              <w:rPr>
                <w:rFonts w:eastAsia="等线" w:cs="Times New Roman" w:hint="eastAsia"/>
                <w:sz w:val="16"/>
                <w:szCs w:val="16"/>
              </w:rPr>
              <w:t>）</w:t>
            </w:r>
          </w:p>
        </w:tc>
      </w:tr>
      <w:tr w:rsidR="0012623F" w:rsidRPr="0012623F" w14:paraId="57EA8BE5" w14:textId="77777777" w:rsidTr="00387F79">
        <w:trPr>
          <w:jc w:val="center"/>
        </w:trPr>
        <w:tc>
          <w:tcPr>
            <w:tcW w:w="296" w:type="pct"/>
            <w:vMerge/>
            <w:tcBorders>
              <w:top w:val="nil"/>
              <w:bottom w:val="single" w:sz="4" w:space="0" w:color="auto"/>
              <w:right w:val="nil"/>
            </w:tcBorders>
            <w:shd w:val="clear" w:color="auto" w:fill="auto"/>
            <w:vAlign w:val="center"/>
          </w:tcPr>
          <w:p w14:paraId="76ABDAE7" w14:textId="77777777" w:rsidR="0012623F" w:rsidRPr="0012623F" w:rsidRDefault="0012623F" w:rsidP="0012623F">
            <w:pPr>
              <w:jc w:val="center"/>
              <w:rPr>
                <w:rFonts w:eastAsia="等线" w:cs="Times New Roman"/>
                <w:sz w:val="18"/>
                <w:szCs w:val="18"/>
              </w:rPr>
            </w:pPr>
          </w:p>
        </w:tc>
        <w:tc>
          <w:tcPr>
            <w:tcW w:w="897" w:type="pct"/>
            <w:tcBorders>
              <w:top w:val="single" w:sz="4" w:space="0" w:color="auto"/>
              <w:left w:val="nil"/>
              <w:bottom w:val="single" w:sz="4" w:space="0" w:color="auto"/>
              <w:right w:val="nil"/>
            </w:tcBorders>
            <w:shd w:val="clear" w:color="auto" w:fill="auto"/>
            <w:vAlign w:val="center"/>
          </w:tcPr>
          <w:p w14:paraId="39F9BAB1" w14:textId="77777777" w:rsidR="0012623F" w:rsidRPr="0012623F" w:rsidRDefault="0012623F" w:rsidP="0012623F">
            <w:pPr>
              <w:jc w:val="center"/>
              <w:rPr>
                <w:rFonts w:eastAsia="等线" w:cs="Times New Roman"/>
                <w:sz w:val="16"/>
                <w:szCs w:val="16"/>
              </w:rPr>
            </w:pPr>
            <w:r w:rsidRPr="0012623F">
              <w:rPr>
                <w:rFonts w:eastAsia="等线" w:cs="Times New Roman"/>
                <w:sz w:val="16"/>
                <w:szCs w:val="16"/>
              </w:rPr>
              <w:t>Model 1</w:t>
            </w:r>
          </w:p>
        </w:tc>
        <w:tc>
          <w:tcPr>
            <w:tcW w:w="599" w:type="pct"/>
            <w:tcBorders>
              <w:top w:val="single" w:sz="4" w:space="0" w:color="auto"/>
              <w:left w:val="nil"/>
              <w:bottom w:val="single" w:sz="4" w:space="0" w:color="auto"/>
              <w:right w:val="nil"/>
            </w:tcBorders>
            <w:shd w:val="clear" w:color="auto" w:fill="auto"/>
            <w:vAlign w:val="center"/>
          </w:tcPr>
          <w:p w14:paraId="3C7BEBFF" w14:textId="77777777" w:rsidR="0012623F" w:rsidRPr="0012623F" w:rsidRDefault="0012623F" w:rsidP="0012623F">
            <w:pPr>
              <w:jc w:val="center"/>
              <w:rPr>
                <w:rFonts w:eastAsia="等线" w:cs="Times New Roman"/>
                <w:sz w:val="16"/>
                <w:szCs w:val="16"/>
              </w:rPr>
            </w:pPr>
            <w:r w:rsidRPr="0012623F">
              <w:rPr>
                <w:rFonts w:eastAsia="等线" w:cs="Times New Roman"/>
                <w:sz w:val="16"/>
                <w:szCs w:val="16"/>
              </w:rPr>
              <w:t>Model 2</w:t>
            </w:r>
          </w:p>
        </w:tc>
        <w:tc>
          <w:tcPr>
            <w:tcW w:w="543" w:type="pct"/>
            <w:tcBorders>
              <w:top w:val="single" w:sz="4" w:space="0" w:color="auto"/>
              <w:left w:val="nil"/>
              <w:bottom w:val="single" w:sz="4" w:space="0" w:color="auto"/>
              <w:right w:val="nil"/>
            </w:tcBorders>
            <w:shd w:val="clear" w:color="auto" w:fill="auto"/>
            <w:vAlign w:val="center"/>
          </w:tcPr>
          <w:p w14:paraId="79196B5A" w14:textId="77777777" w:rsidR="0012623F" w:rsidRPr="0012623F" w:rsidRDefault="0012623F" w:rsidP="0012623F">
            <w:pPr>
              <w:jc w:val="center"/>
              <w:rPr>
                <w:rFonts w:eastAsia="等线" w:cs="Times New Roman"/>
                <w:sz w:val="16"/>
                <w:szCs w:val="16"/>
              </w:rPr>
            </w:pPr>
            <w:r w:rsidRPr="0012623F">
              <w:rPr>
                <w:rFonts w:eastAsia="等线" w:cs="Times New Roman"/>
                <w:sz w:val="16"/>
                <w:szCs w:val="16"/>
              </w:rPr>
              <w:t>Model 3</w:t>
            </w:r>
          </w:p>
        </w:tc>
        <w:tc>
          <w:tcPr>
            <w:tcW w:w="823" w:type="pct"/>
            <w:vMerge/>
            <w:tcBorders>
              <w:top w:val="nil"/>
              <w:left w:val="nil"/>
              <w:bottom w:val="single" w:sz="4" w:space="0" w:color="auto"/>
              <w:right w:val="nil"/>
            </w:tcBorders>
            <w:shd w:val="clear" w:color="auto" w:fill="auto"/>
            <w:vAlign w:val="center"/>
          </w:tcPr>
          <w:p w14:paraId="5F38541A" w14:textId="77777777" w:rsidR="0012623F" w:rsidRPr="0012623F" w:rsidRDefault="0012623F" w:rsidP="0012623F">
            <w:pPr>
              <w:jc w:val="center"/>
              <w:rPr>
                <w:rFonts w:eastAsia="等线" w:cs="Times New Roman"/>
                <w:sz w:val="16"/>
                <w:szCs w:val="16"/>
              </w:rPr>
            </w:pPr>
          </w:p>
        </w:tc>
        <w:tc>
          <w:tcPr>
            <w:tcW w:w="880" w:type="pct"/>
            <w:vMerge/>
            <w:tcBorders>
              <w:top w:val="nil"/>
              <w:left w:val="nil"/>
              <w:bottom w:val="single" w:sz="4" w:space="0" w:color="auto"/>
              <w:right w:val="nil"/>
            </w:tcBorders>
            <w:shd w:val="clear" w:color="auto" w:fill="auto"/>
            <w:vAlign w:val="center"/>
          </w:tcPr>
          <w:p w14:paraId="0EFF65C1" w14:textId="77777777" w:rsidR="0012623F" w:rsidRPr="0012623F" w:rsidRDefault="0012623F" w:rsidP="0012623F">
            <w:pPr>
              <w:jc w:val="center"/>
              <w:rPr>
                <w:rFonts w:eastAsia="等线" w:cs="Times New Roman"/>
                <w:sz w:val="16"/>
                <w:szCs w:val="16"/>
              </w:rPr>
            </w:pPr>
          </w:p>
        </w:tc>
        <w:tc>
          <w:tcPr>
            <w:tcW w:w="962" w:type="pct"/>
            <w:vMerge/>
            <w:tcBorders>
              <w:top w:val="nil"/>
              <w:left w:val="nil"/>
              <w:bottom w:val="single" w:sz="4" w:space="0" w:color="auto"/>
            </w:tcBorders>
            <w:shd w:val="clear" w:color="auto" w:fill="auto"/>
            <w:vAlign w:val="center"/>
          </w:tcPr>
          <w:p w14:paraId="76EF5DB3" w14:textId="77777777" w:rsidR="0012623F" w:rsidRPr="0012623F" w:rsidRDefault="0012623F" w:rsidP="0012623F">
            <w:pPr>
              <w:jc w:val="center"/>
              <w:rPr>
                <w:rFonts w:eastAsia="等线" w:cs="Times New Roman"/>
                <w:sz w:val="16"/>
                <w:szCs w:val="16"/>
              </w:rPr>
            </w:pPr>
          </w:p>
        </w:tc>
      </w:tr>
      <w:tr w:rsidR="0012623F" w:rsidRPr="0012623F" w14:paraId="69CB7971" w14:textId="77777777" w:rsidTr="00387F79">
        <w:trPr>
          <w:jc w:val="center"/>
        </w:trPr>
        <w:tc>
          <w:tcPr>
            <w:tcW w:w="296" w:type="pct"/>
            <w:tcBorders>
              <w:top w:val="single" w:sz="4" w:space="0" w:color="auto"/>
              <w:right w:val="nil"/>
            </w:tcBorders>
            <w:shd w:val="clear" w:color="auto" w:fill="auto"/>
            <w:vAlign w:val="center"/>
          </w:tcPr>
          <w:p w14:paraId="5C05B15F"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I</w:t>
            </w:r>
          </w:p>
        </w:tc>
        <w:tc>
          <w:tcPr>
            <w:tcW w:w="897" w:type="pct"/>
            <w:tcBorders>
              <w:top w:val="single" w:sz="4" w:space="0" w:color="auto"/>
              <w:left w:val="nil"/>
              <w:right w:val="nil"/>
            </w:tcBorders>
            <w:shd w:val="clear" w:color="auto" w:fill="auto"/>
            <w:vAlign w:val="center"/>
          </w:tcPr>
          <w:p w14:paraId="617279E7"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6-7/7-8/8-9/3-23/23-24/</w:t>
            </w:r>
          </w:p>
          <w:p w14:paraId="7FBB7E70"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6-26/26-27/27-28/28-29</w:t>
            </w:r>
          </w:p>
        </w:tc>
        <w:tc>
          <w:tcPr>
            <w:tcW w:w="599" w:type="pct"/>
            <w:tcBorders>
              <w:top w:val="single" w:sz="4" w:space="0" w:color="auto"/>
              <w:left w:val="nil"/>
              <w:right w:val="nil"/>
            </w:tcBorders>
            <w:shd w:val="clear" w:color="auto" w:fill="auto"/>
            <w:vAlign w:val="center"/>
          </w:tcPr>
          <w:p w14:paraId="56EE81A0"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3-4/4-5/5-6</w:t>
            </w:r>
          </w:p>
        </w:tc>
        <w:tc>
          <w:tcPr>
            <w:tcW w:w="543" w:type="pct"/>
            <w:tcBorders>
              <w:top w:val="single" w:sz="4" w:space="0" w:color="auto"/>
              <w:left w:val="nil"/>
              <w:right w:val="nil"/>
            </w:tcBorders>
            <w:shd w:val="clear" w:color="auto" w:fill="auto"/>
            <w:vAlign w:val="center"/>
          </w:tcPr>
          <w:p w14:paraId="16EFC98B"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1-2/2-3</w:t>
            </w:r>
          </w:p>
        </w:tc>
        <w:tc>
          <w:tcPr>
            <w:tcW w:w="823" w:type="pct"/>
            <w:tcBorders>
              <w:top w:val="single" w:sz="4" w:space="0" w:color="auto"/>
              <w:left w:val="nil"/>
              <w:right w:val="nil"/>
            </w:tcBorders>
            <w:shd w:val="clear" w:color="auto" w:fill="auto"/>
            <w:vAlign w:val="center"/>
          </w:tcPr>
          <w:p w14:paraId="08139AFD"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6(8),10 (13),10 (19),</w:t>
            </w:r>
          </w:p>
          <w:p w14:paraId="732D85F1"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 xml:space="preserve">10(25),10 (26),10(30) </w:t>
            </w:r>
          </w:p>
        </w:tc>
        <w:tc>
          <w:tcPr>
            <w:tcW w:w="880" w:type="pct"/>
            <w:tcBorders>
              <w:top w:val="single" w:sz="4" w:space="0" w:color="auto"/>
              <w:left w:val="nil"/>
              <w:right w:val="nil"/>
            </w:tcBorders>
            <w:shd w:val="clear" w:color="auto" w:fill="auto"/>
            <w:vAlign w:val="center"/>
          </w:tcPr>
          <w:p w14:paraId="34786AEF"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956(18),967(22),</w:t>
            </w:r>
          </w:p>
          <w:p w14:paraId="0AAB1A62"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964(25),967(33)</w:t>
            </w:r>
          </w:p>
        </w:tc>
        <w:tc>
          <w:tcPr>
            <w:tcW w:w="962" w:type="pct"/>
            <w:tcBorders>
              <w:top w:val="single" w:sz="4" w:space="0" w:color="auto"/>
              <w:left w:val="nil"/>
            </w:tcBorders>
            <w:shd w:val="clear" w:color="auto" w:fill="auto"/>
            <w:vAlign w:val="center"/>
          </w:tcPr>
          <w:p w14:paraId="611FE6FC"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3(18),4(22),</w:t>
            </w:r>
          </w:p>
          <w:p w14:paraId="1FED3308"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4(25),4(33)</w:t>
            </w:r>
            <w:r w:rsidRPr="0012623F">
              <w:rPr>
                <w:rFonts w:eastAsia="等线" w:cs="Times New Roman" w:hint="eastAsia"/>
                <w:sz w:val="16"/>
                <w:szCs w:val="16"/>
              </w:rPr>
              <w:t>、</w:t>
            </w:r>
          </w:p>
        </w:tc>
      </w:tr>
      <w:tr w:rsidR="0012623F" w:rsidRPr="0012623F" w14:paraId="3BCCD19A" w14:textId="77777777" w:rsidTr="00387F79">
        <w:trPr>
          <w:jc w:val="center"/>
        </w:trPr>
        <w:tc>
          <w:tcPr>
            <w:tcW w:w="296" w:type="pct"/>
            <w:tcBorders>
              <w:right w:val="nil"/>
            </w:tcBorders>
            <w:shd w:val="clear" w:color="auto" w:fill="auto"/>
            <w:vAlign w:val="center"/>
          </w:tcPr>
          <w:p w14:paraId="3DFEE574"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II</w:t>
            </w:r>
          </w:p>
        </w:tc>
        <w:tc>
          <w:tcPr>
            <w:tcW w:w="897" w:type="pct"/>
            <w:tcBorders>
              <w:left w:val="nil"/>
              <w:right w:val="nil"/>
            </w:tcBorders>
            <w:shd w:val="clear" w:color="auto" w:fill="auto"/>
            <w:vAlign w:val="center"/>
          </w:tcPr>
          <w:p w14:paraId="76B56137"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6-7/7-8/8-9/</w:t>
            </w:r>
          </w:p>
          <w:p w14:paraId="275F5F29"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3-23/6-26</w:t>
            </w:r>
          </w:p>
        </w:tc>
        <w:tc>
          <w:tcPr>
            <w:tcW w:w="599" w:type="pct"/>
            <w:tcBorders>
              <w:left w:val="nil"/>
              <w:right w:val="nil"/>
            </w:tcBorders>
            <w:shd w:val="clear" w:color="auto" w:fill="auto"/>
            <w:vAlign w:val="center"/>
          </w:tcPr>
          <w:p w14:paraId="10D27C31"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3-4/4-5/5-6</w:t>
            </w:r>
          </w:p>
        </w:tc>
        <w:tc>
          <w:tcPr>
            <w:tcW w:w="543" w:type="pct"/>
            <w:tcBorders>
              <w:left w:val="nil"/>
              <w:right w:val="nil"/>
            </w:tcBorders>
            <w:shd w:val="clear" w:color="auto" w:fill="auto"/>
            <w:vAlign w:val="center"/>
          </w:tcPr>
          <w:p w14:paraId="75F32489"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1-2/2-3</w:t>
            </w:r>
          </w:p>
        </w:tc>
        <w:tc>
          <w:tcPr>
            <w:tcW w:w="823" w:type="pct"/>
            <w:tcBorders>
              <w:left w:val="nil"/>
              <w:right w:val="nil"/>
            </w:tcBorders>
            <w:shd w:val="clear" w:color="auto" w:fill="auto"/>
            <w:vAlign w:val="center"/>
          </w:tcPr>
          <w:p w14:paraId="0BCD9994"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7(9),10 (13), 9(19),</w:t>
            </w:r>
          </w:p>
          <w:p w14:paraId="69897557"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10 (23),10 (26)</w:t>
            </w:r>
          </w:p>
        </w:tc>
        <w:tc>
          <w:tcPr>
            <w:tcW w:w="880" w:type="pct"/>
            <w:tcBorders>
              <w:left w:val="nil"/>
              <w:right w:val="nil"/>
            </w:tcBorders>
            <w:shd w:val="clear" w:color="auto" w:fill="auto"/>
            <w:vAlign w:val="center"/>
          </w:tcPr>
          <w:p w14:paraId="59677BBF"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956(13),967(19),</w:t>
            </w:r>
          </w:p>
          <w:p w14:paraId="720332DD"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964(23),967(26)</w:t>
            </w:r>
          </w:p>
        </w:tc>
        <w:tc>
          <w:tcPr>
            <w:tcW w:w="962" w:type="pct"/>
            <w:tcBorders>
              <w:left w:val="nil"/>
            </w:tcBorders>
            <w:shd w:val="clear" w:color="auto" w:fill="auto"/>
            <w:vAlign w:val="center"/>
          </w:tcPr>
          <w:p w14:paraId="7FC33860"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3(13),4(19),</w:t>
            </w:r>
          </w:p>
          <w:p w14:paraId="7F56B0E2"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4(23),4(26)</w:t>
            </w:r>
          </w:p>
        </w:tc>
      </w:tr>
      <w:tr w:rsidR="0012623F" w:rsidRPr="0012623F" w14:paraId="2E06C176" w14:textId="77777777" w:rsidTr="00387F79">
        <w:trPr>
          <w:jc w:val="center"/>
        </w:trPr>
        <w:tc>
          <w:tcPr>
            <w:tcW w:w="296" w:type="pct"/>
            <w:tcBorders>
              <w:bottom w:val="single" w:sz="8" w:space="0" w:color="auto"/>
              <w:right w:val="nil"/>
            </w:tcBorders>
            <w:shd w:val="clear" w:color="auto" w:fill="auto"/>
            <w:vAlign w:val="center"/>
          </w:tcPr>
          <w:p w14:paraId="3B91D265"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III</w:t>
            </w:r>
          </w:p>
        </w:tc>
        <w:tc>
          <w:tcPr>
            <w:tcW w:w="897" w:type="pct"/>
            <w:tcBorders>
              <w:left w:val="nil"/>
              <w:bottom w:val="single" w:sz="8" w:space="0" w:color="auto"/>
              <w:right w:val="nil"/>
            </w:tcBorders>
            <w:shd w:val="clear" w:color="auto" w:fill="auto"/>
            <w:vAlign w:val="center"/>
          </w:tcPr>
          <w:p w14:paraId="6441312D"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4-5/5-6/6-7</w:t>
            </w:r>
          </w:p>
        </w:tc>
        <w:tc>
          <w:tcPr>
            <w:tcW w:w="599" w:type="pct"/>
            <w:tcBorders>
              <w:left w:val="nil"/>
              <w:bottom w:val="single" w:sz="8" w:space="0" w:color="auto"/>
              <w:right w:val="nil"/>
            </w:tcBorders>
            <w:shd w:val="clear" w:color="auto" w:fill="auto"/>
            <w:vAlign w:val="center"/>
          </w:tcPr>
          <w:p w14:paraId="340865F0"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2-3/3-4</w:t>
            </w:r>
          </w:p>
        </w:tc>
        <w:tc>
          <w:tcPr>
            <w:tcW w:w="543" w:type="pct"/>
            <w:tcBorders>
              <w:left w:val="nil"/>
              <w:bottom w:val="single" w:sz="8" w:space="0" w:color="auto"/>
              <w:right w:val="nil"/>
            </w:tcBorders>
            <w:shd w:val="clear" w:color="auto" w:fill="auto"/>
            <w:vAlign w:val="center"/>
          </w:tcPr>
          <w:p w14:paraId="413B72D1"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1-2</w:t>
            </w:r>
          </w:p>
        </w:tc>
        <w:tc>
          <w:tcPr>
            <w:tcW w:w="823" w:type="pct"/>
            <w:tcBorders>
              <w:left w:val="nil"/>
              <w:bottom w:val="single" w:sz="8" w:space="0" w:color="auto"/>
              <w:right w:val="nil"/>
            </w:tcBorders>
            <w:shd w:val="clear" w:color="auto" w:fill="auto"/>
            <w:vAlign w:val="center"/>
          </w:tcPr>
          <w:p w14:paraId="20B09278"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9(18), 8(22),</w:t>
            </w:r>
          </w:p>
          <w:p w14:paraId="30EFD791"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10 (25), 9 (33)</w:t>
            </w:r>
          </w:p>
        </w:tc>
        <w:tc>
          <w:tcPr>
            <w:tcW w:w="880" w:type="pct"/>
            <w:tcBorders>
              <w:left w:val="nil"/>
              <w:bottom w:val="single" w:sz="8" w:space="0" w:color="auto"/>
              <w:right w:val="nil"/>
            </w:tcBorders>
            <w:shd w:val="clear" w:color="auto" w:fill="auto"/>
            <w:vAlign w:val="center"/>
          </w:tcPr>
          <w:p w14:paraId="7C2DA492"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470(13),460(19),</w:t>
            </w:r>
          </w:p>
          <w:p w14:paraId="7E0F7F81"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460(25),680(26)</w:t>
            </w:r>
          </w:p>
        </w:tc>
        <w:tc>
          <w:tcPr>
            <w:tcW w:w="962" w:type="pct"/>
            <w:tcBorders>
              <w:left w:val="nil"/>
              <w:bottom w:val="single" w:sz="8" w:space="0" w:color="auto"/>
            </w:tcBorders>
            <w:shd w:val="clear" w:color="auto" w:fill="auto"/>
            <w:vAlign w:val="center"/>
          </w:tcPr>
          <w:p w14:paraId="339B6B7B"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2(13),2(19),</w:t>
            </w:r>
          </w:p>
          <w:p w14:paraId="6C770BA6" w14:textId="77777777" w:rsidR="0012623F" w:rsidRPr="0012623F" w:rsidRDefault="0012623F" w:rsidP="0012623F">
            <w:pPr>
              <w:spacing w:line="264" w:lineRule="auto"/>
              <w:jc w:val="center"/>
              <w:rPr>
                <w:rFonts w:eastAsia="等线" w:cs="Times New Roman"/>
                <w:sz w:val="16"/>
                <w:szCs w:val="16"/>
              </w:rPr>
            </w:pPr>
            <w:r w:rsidRPr="0012623F">
              <w:rPr>
                <w:rFonts w:eastAsia="等线" w:cs="Times New Roman"/>
                <w:sz w:val="16"/>
                <w:szCs w:val="16"/>
              </w:rPr>
              <w:t>2(25),3(26)</w:t>
            </w:r>
          </w:p>
        </w:tc>
      </w:tr>
    </w:tbl>
    <w:p w14:paraId="204F0854" w14:textId="756DB693" w:rsidR="0012623F" w:rsidRPr="0012623F" w:rsidRDefault="0012623F" w:rsidP="0012623F">
      <w:pPr>
        <w:widowControl/>
        <w:tabs>
          <w:tab w:val="center" w:pos="4162"/>
          <w:tab w:val="right" w:pos="8301"/>
        </w:tabs>
        <w:spacing w:line="280" w:lineRule="exact"/>
        <w:ind w:firstLineChars="200" w:firstLine="440"/>
        <w:rPr>
          <w:rFonts w:eastAsia="宋体" w:cs="Times New Roman"/>
          <w:kern w:val="0"/>
          <w:sz w:val="22"/>
          <w:lang w:eastAsia="en-US"/>
        </w:rPr>
      </w:pPr>
      <w:r w:rsidRPr="0012623F">
        <w:rPr>
          <w:rFonts w:eastAsia="宋体" w:cs="Times New Roman"/>
          <w:kern w:val="0"/>
          <w:sz w:val="22"/>
          <w:lang w:eastAsia="en-US"/>
        </w:rPr>
        <w:lastRenderedPageBreak/>
        <w:t>The initial comparative analysis between Cases-I and II affirms the enhanced effectiveness of the proposed collaborative planning approach for DN. Case-I, with its higher RES capacity of 4000 kW, leads to increased economic costs and carbon emissions when compared to Case-II’s 3900 kW capacity, confirming our forecast that suboptimally positioned DC stations heighten network congestion and energy inefficiency. In contrast, Case-II's integrated planning promotes a synergistic RES and DC deployment, carefully select the best method to combine DC, distribution lines, and RES by evaluating their joint impact on DN operations. Such a coordinated approach not only streamlines the integration of RES but also enhances the overall energy consumption efficiency, leading to a cooperative benefit that includes efficient RES utilization and a tangible reduction in carbon emissions.</w:t>
      </w:r>
    </w:p>
    <w:p w14:paraId="0FADAC53" w14:textId="6B8B3E13" w:rsidR="00DF0B52" w:rsidRDefault="0012623F" w:rsidP="0012623F">
      <w:pPr>
        <w:widowControl/>
        <w:tabs>
          <w:tab w:val="center" w:pos="4162"/>
          <w:tab w:val="right" w:pos="8301"/>
        </w:tabs>
        <w:spacing w:line="280" w:lineRule="exact"/>
        <w:ind w:firstLineChars="200" w:firstLine="440"/>
        <w:rPr>
          <w:rFonts w:eastAsia="宋体" w:cs="Times New Roman"/>
          <w:kern w:val="0"/>
          <w:sz w:val="22"/>
          <w:lang w:eastAsia="en-US"/>
        </w:rPr>
      </w:pPr>
      <w:r w:rsidRPr="0012623F">
        <w:rPr>
          <w:rFonts w:eastAsia="宋体" w:cs="Times New Roman"/>
          <w:kern w:val="0"/>
          <w:sz w:val="22"/>
          <w:lang w:eastAsia="en-US"/>
        </w:rPr>
        <w:t xml:space="preserve">Furthermore, analyzing Case-II and III highlights the impact of exploiting the demand response of DCs. Table 6 reveals that Case-III offers significantly higher economic and emission advantages compared to Case-II. Additionally, the reduced RES capacity in Case-III, as compared to Case-II, signifies a stronger interaction between the DC and the DN. This is achieved by optimizing the distribution of data loads over time and space, minimizing power consumption in DCs, and enhancing load curves, which collectively lead to a decrease in the required capacity configuration for servers, ACE, and related equipment. Besides, </w:t>
      </w:r>
      <w:r w:rsidR="00AB3CAB" w:rsidRPr="00AB3CAB">
        <w:rPr>
          <w:rFonts w:eastAsia="宋体" w:cs="Times New Roman"/>
          <w:kern w:val="0"/>
          <w:sz w:val="22"/>
          <w:lang w:eastAsia="en-US"/>
        </w:rPr>
        <w:t>by fully harnessing the demand response potential of DC resources</w:t>
      </w:r>
      <w:r w:rsidRPr="0012623F">
        <w:rPr>
          <w:rFonts w:eastAsia="宋体" w:cs="Times New Roman"/>
          <w:kern w:val="0"/>
          <w:sz w:val="22"/>
          <w:lang w:eastAsia="en-US"/>
        </w:rPr>
        <w:t xml:space="preserve">, </w:t>
      </w:r>
      <w:r w:rsidR="00AB3CAB" w:rsidRPr="00AB3CAB">
        <w:rPr>
          <w:rFonts w:eastAsia="宋体" w:cs="Times New Roman"/>
          <w:kern w:val="0"/>
          <w:sz w:val="22"/>
          <w:lang w:eastAsia="en-US"/>
        </w:rPr>
        <w:t>the system can maximize the utilization of RES and lessen reliance on external market electricity (i.e., electricity with high carbon emission characteristics).</w:t>
      </w:r>
      <w:r w:rsidRPr="0012623F">
        <w:rPr>
          <w:rFonts w:eastAsia="宋体" w:cs="Times New Roman"/>
          <w:kern w:val="0"/>
          <w:sz w:val="22"/>
          <w:lang w:eastAsia="en-US"/>
        </w:rPr>
        <w:t xml:space="preserve"> </w:t>
      </w:r>
      <w:r w:rsidR="00AB3CAB" w:rsidRPr="00AB3CAB">
        <w:rPr>
          <w:rFonts w:eastAsia="宋体" w:cs="Times New Roman"/>
          <w:kern w:val="0"/>
          <w:sz w:val="22"/>
          <w:lang w:eastAsia="en-US"/>
        </w:rPr>
        <w:t xml:space="preserve">However, Case-II fails to efficiently manage the temporal and spatial demand of the </w:t>
      </w:r>
      <w:r w:rsidR="00AB3CAB">
        <w:rPr>
          <w:rFonts w:eastAsia="宋体" w:cs="Times New Roman"/>
          <w:kern w:val="0"/>
          <w:sz w:val="22"/>
          <w:lang w:eastAsia="en-US"/>
        </w:rPr>
        <w:t>DC</w:t>
      </w:r>
      <w:r w:rsidR="00AB3CAB" w:rsidRPr="00AB3CAB">
        <w:rPr>
          <w:rFonts w:eastAsia="宋体" w:cs="Times New Roman"/>
          <w:kern w:val="0"/>
          <w:sz w:val="22"/>
          <w:lang w:eastAsia="en-US"/>
        </w:rPr>
        <w:t xml:space="preserve"> workloads, resulting in heightened power consumption, particularly during peak-load periods and times of low renewable energy output. To meet the demand during these periods, the operator in Case-II is forced to invest in a larger renewable energy capacity and purchase additional electricity from external markets.</w:t>
      </w:r>
    </w:p>
    <w:p w14:paraId="55E5C74E" w14:textId="673DC8CF" w:rsidR="0012623F" w:rsidRPr="0012623F" w:rsidRDefault="0012623F" w:rsidP="0012623F">
      <w:pPr>
        <w:pStyle w:val="2"/>
        <w:spacing w:before="156" w:after="156" w:line="280" w:lineRule="exact"/>
        <w:rPr>
          <w:b/>
        </w:rPr>
      </w:pPr>
      <w:r w:rsidRPr="00405160">
        <w:t>6.</w:t>
      </w:r>
      <w:r>
        <w:t>3</w:t>
      </w:r>
    </w:p>
    <w:p w14:paraId="14B8B0CA" w14:textId="0FA4BC44" w:rsidR="00DF0B52" w:rsidRPr="008819A1" w:rsidRDefault="00DF0B52" w:rsidP="00571714">
      <w:pPr>
        <w:pStyle w:val="3"/>
        <w:spacing w:line="280" w:lineRule="exact"/>
      </w:pPr>
      <w:r w:rsidRPr="008819A1">
        <w:rPr>
          <w:rFonts w:hint="eastAsia"/>
        </w:rPr>
        <w:t>6</w:t>
      </w:r>
      <w:r w:rsidRPr="008819A1">
        <w:t>.3.</w:t>
      </w:r>
      <w:r w:rsidR="00ED6576">
        <w:t>1</w:t>
      </w:r>
      <w:r w:rsidRPr="008819A1">
        <w:t xml:space="preserve"> </w:t>
      </w:r>
      <w:r w:rsidR="00ED6576" w:rsidRPr="00ED6576">
        <w:t>Performance of DC-flexibility</w:t>
      </w:r>
    </w:p>
    <w:p w14:paraId="7252DE35" w14:textId="0FECB489" w:rsidR="00ED6576" w:rsidRPr="00ED6576" w:rsidRDefault="00ED6576" w:rsidP="00ED6576">
      <w:pPr>
        <w:widowControl/>
        <w:tabs>
          <w:tab w:val="center" w:pos="4162"/>
          <w:tab w:val="right" w:pos="8301"/>
        </w:tabs>
        <w:spacing w:line="280" w:lineRule="exact"/>
        <w:ind w:firstLineChars="200" w:firstLine="440"/>
        <w:rPr>
          <w:rFonts w:eastAsia="宋体" w:cs="Times New Roman"/>
          <w:bCs/>
          <w:color w:val="000000"/>
          <w:sz w:val="22"/>
        </w:rPr>
      </w:pPr>
      <w:r w:rsidRPr="00ED6576">
        <w:rPr>
          <w:rFonts w:eastAsia="宋体" w:cs="Times New Roman"/>
          <w:bCs/>
          <w:color w:val="000000"/>
          <w:sz w:val="22"/>
        </w:rPr>
        <w:t xml:space="preserve">In this study, considering the characteristics of </w:t>
      </w:r>
      <w:r w:rsidRPr="00ED6576">
        <w:rPr>
          <w:rFonts w:eastAsia="宋体" w:cs="Times New Roman" w:hint="eastAsia"/>
          <w:bCs/>
          <w:color w:val="000000"/>
          <w:sz w:val="22"/>
        </w:rPr>
        <w:t>s</w:t>
      </w:r>
      <w:r w:rsidRPr="00ED6576">
        <w:rPr>
          <w:rFonts w:eastAsia="宋体" w:cs="Times New Roman"/>
          <w:bCs/>
          <w:color w:val="000000"/>
          <w:sz w:val="22"/>
        </w:rPr>
        <w:t>patiotemporal scheduling of workloads and thermodynamic characteristics, the operational flexibility of DCs was taken into account. To elucidate how the impact of flexibility, a comparative analysis was conducted by defining f</w:t>
      </w:r>
      <w:r w:rsidRPr="00ED6576">
        <w:rPr>
          <w:rFonts w:eastAsia="宋体" w:cs="Times New Roman" w:hint="eastAsia"/>
          <w:bCs/>
          <w:color w:val="000000"/>
          <w:sz w:val="22"/>
        </w:rPr>
        <w:t>our</w:t>
      </w:r>
      <w:r w:rsidRPr="00ED6576">
        <w:rPr>
          <w:rFonts w:eastAsia="宋体" w:cs="Times New Roman"/>
          <w:bCs/>
          <w:color w:val="000000"/>
          <w:sz w:val="22"/>
        </w:rPr>
        <w:t xml:space="preserve"> cases:</w:t>
      </w:r>
    </w:p>
    <w:p w14:paraId="70238EB0" w14:textId="77777777" w:rsidR="00ED6576" w:rsidRPr="00ED6576" w:rsidRDefault="00ED6576" w:rsidP="00ED6576">
      <w:pPr>
        <w:widowControl/>
        <w:tabs>
          <w:tab w:val="center" w:pos="4162"/>
          <w:tab w:val="right" w:pos="8301"/>
        </w:tabs>
        <w:spacing w:line="280" w:lineRule="exact"/>
        <w:ind w:firstLineChars="200" w:firstLine="440"/>
        <w:rPr>
          <w:rFonts w:eastAsia="宋体" w:cs="Times New Roman"/>
          <w:bCs/>
          <w:color w:val="000000"/>
          <w:sz w:val="22"/>
        </w:rPr>
      </w:pPr>
      <w:r w:rsidRPr="00ED6576">
        <w:rPr>
          <w:rFonts w:eastAsia="宋体" w:cs="Times New Roman"/>
          <w:bCs/>
          <w:color w:val="000000"/>
          <w:sz w:val="22"/>
        </w:rPr>
        <w:t>Case-a: For the purpose of flexibility, only DW is considered and it is presumed that the internal temperature of the DC is kept at 20°C.</w:t>
      </w:r>
    </w:p>
    <w:p w14:paraId="1F25FB63" w14:textId="77777777" w:rsidR="00ED6576" w:rsidRPr="00ED6576" w:rsidRDefault="00ED6576" w:rsidP="00ED6576">
      <w:pPr>
        <w:widowControl/>
        <w:tabs>
          <w:tab w:val="center" w:pos="4162"/>
          <w:tab w:val="right" w:pos="8301"/>
        </w:tabs>
        <w:spacing w:line="280" w:lineRule="exact"/>
        <w:ind w:firstLineChars="200" w:firstLine="440"/>
        <w:rPr>
          <w:rFonts w:eastAsia="宋体" w:cs="Times New Roman"/>
          <w:bCs/>
          <w:color w:val="000000"/>
          <w:sz w:val="22"/>
        </w:rPr>
      </w:pPr>
      <w:r w:rsidRPr="00ED6576">
        <w:rPr>
          <w:rFonts w:eastAsia="宋体" w:cs="Times New Roman"/>
          <w:bCs/>
          <w:color w:val="000000"/>
          <w:sz w:val="22"/>
        </w:rPr>
        <w:t>Case-b: For the purpose of flexibility, both DW and RW are considered for participation in demand response. In this case, thermal inertia is not taken into account, and it is assumed that the internal temperature of the DC is maintained at 20 °C.</w:t>
      </w:r>
    </w:p>
    <w:p w14:paraId="0F29CBC6" w14:textId="77777777" w:rsidR="00ED6576" w:rsidRPr="00ED6576" w:rsidRDefault="00ED6576" w:rsidP="00ED6576">
      <w:pPr>
        <w:widowControl/>
        <w:tabs>
          <w:tab w:val="center" w:pos="4162"/>
          <w:tab w:val="right" w:pos="8301"/>
        </w:tabs>
        <w:spacing w:line="280" w:lineRule="exact"/>
        <w:ind w:firstLineChars="200" w:firstLine="440"/>
        <w:rPr>
          <w:rFonts w:eastAsia="宋体" w:cs="Times New Roman"/>
          <w:bCs/>
          <w:color w:val="000000"/>
          <w:sz w:val="22"/>
        </w:rPr>
      </w:pPr>
      <w:r w:rsidRPr="00ED6576">
        <w:rPr>
          <w:rFonts w:eastAsia="宋体" w:cs="Times New Roman"/>
          <w:bCs/>
          <w:color w:val="000000"/>
          <w:sz w:val="22"/>
        </w:rPr>
        <w:t>Case-c: Both DW and RW are not considered for participation in demand response. The acceptable temperature range is defined with a lower limit of 5 °C and an upper limit of 25 °C.</w:t>
      </w:r>
    </w:p>
    <w:p w14:paraId="517B375B" w14:textId="77777777" w:rsidR="00ED6576" w:rsidRPr="00ED6576" w:rsidRDefault="00ED6576" w:rsidP="00ED6576">
      <w:pPr>
        <w:widowControl/>
        <w:tabs>
          <w:tab w:val="center" w:pos="4162"/>
          <w:tab w:val="right" w:pos="8301"/>
        </w:tabs>
        <w:spacing w:line="280" w:lineRule="exact"/>
        <w:ind w:firstLineChars="200" w:firstLine="440"/>
        <w:rPr>
          <w:rFonts w:eastAsia="宋体" w:cs="Times New Roman"/>
          <w:bCs/>
          <w:color w:val="000000"/>
          <w:sz w:val="22"/>
        </w:rPr>
      </w:pPr>
      <w:r w:rsidRPr="00ED6576">
        <w:rPr>
          <w:rFonts w:eastAsia="宋体" w:cs="Times New Roman"/>
          <w:bCs/>
          <w:color w:val="000000"/>
          <w:sz w:val="22"/>
        </w:rPr>
        <w:t>Case-d: Both DW and RW are considered for participation in demand response, with thermal inertia taken into account. The acceptable temperature range is defined with a lower limit of 5 °C and an upper limit of 25 °C.</w:t>
      </w:r>
    </w:p>
    <w:p w14:paraId="7F078262" w14:textId="10EC09C9" w:rsidR="00ED6576" w:rsidRPr="00ED6576" w:rsidRDefault="00900C23" w:rsidP="00ED6576">
      <w:pPr>
        <w:widowControl/>
        <w:tabs>
          <w:tab w:val="center" w:pos="4162"/>
          <w:tab w:val="right" w:pos="8301"/>
        </w:tabs>
        <w:spacing w:line="280" w:lineRule="exact"/>
        <w:ind w:firstLineChars="200" w:firstLine="440"/>
        <w:rPr>
          <w:rFonts w:eastAsia="宋体" w:cs="Times New Roman"/>
          <w:bCs/>
          <w:color w:val="000000"/>
          <w:sz w:val="22"/>
        </w:rPr>
      </w:pPr>
      <w:r w:rsidRPr="00900C23">
        <w:rPr>
          <w:rFonts w:eastAsia="宋体" w:cs="Times New Roman"/>
          <w:bCs/>
          <w:color w:val="000000"/>
          <w:sz w:val="22"/>
        </w:rPr>
        <w:t>To delve deeper into how DC flexibility enhances system benefits, Figures 6-5 and 6-6 illustrate the actual wind power output and server scheduling scenarios from Case a to b.</w:t>
      </w:r>
    </w:p>
    <w:p w14:paraId="7E8BCB64" w14:textId="00025D49" w:rsidR="00ED6576" w:rsidRDefault="00ED6576" w:rsidP="00ED6576">
      <w:pPr>
        <w:widowControl/>
        <w:tabs>
          <w:tab w:val="center" w:pos="4162"/>
          <w:tab w:val="right" w:pos="8301"/>
        </w:tabs>
        <w:spacing w:line="280" w:lineRule="exact"/>
        <w:ind w:firstLineChars="200" w:firstLine="440"/>
        <w:rPr>
          <w:rFonts w:eastAsia="宋体" w:cs="Times New Roman"/>
          <w:bCs/>
          <w:color w:val="000000"/>
          <w:sz w:val="22"/>
        </w:rPr>
      </w:pPr>
      <w:r w:rsidRPr="00ED6576">
        <w:rPr>
          <w:rFonts w:eastAsia="宋体" w:cs="Times New Roman"/>
          <w:bCs/>
          <w:color w:val="000000"/>
          <w:sz w:val="22"/>
        </w:rPr>
        <w:t xml:space="preserve">Figure 6-5 shows that when the DC does not participate in DR, as presented in Case-II, there is a poor match between wind power output and DC power consumption, leading to wind curtailment in certain periods and thus poorer system low-carbon benefits. However, when considering DC flexibility, (i.e., Cases a and b), </w:t>
      </w:r>
      <w:r w:rsidR="00900C23">
        <w:rPr>
          <w:rFonts w:eastAsia="宋体" w:cs="Times New Roman"/>
          <w:bCs/>
          <w:color w:val="000000"/>
          <w:sz w:val="22"/>
        </w:rPr>
        <w:t>t</w:t>
      </w:r>
      <w:r w:rsidR="00900C23" w:rsidRPr="00900C23">
        <w:rPr>
          <w:rFonts w:eastAsia="宋体" w:cs="Times New Roman"/>
          <w:bCs/>
          <w:color w:val="000000"/>
          <w:sz w:val="22"/>
        </w:rPr>
        <w:t xml:space="preserve">he utilization rate of RES experiences a notable increase. Moreover, comparison across the three scenarios demonstrates that system benefits </w:t>
      </w:r>
      <w:r w:rsidR="00900C23" w:rsidRPr="00900C23">
        <w:rPr>
          <w:rFonts w:eastAsia="宋体" w:cs="Times New Roman"/>
          <w:bCs/>
          <w:color w:val="000000"/>
          <w:sz w:val="22"/>
        </w:rPr>
        <w:lastRenderedPageBreak/>
        <w:t>are highest when the data center engages in both temporal and spatial DR, as seen in Case b.</w:t>
      </w:r>
      <w:r w:rsidRPr="00ED6576">
        <w:rPr>
          <w:rFonts w:eastAsia="宋体" w:cs="Times New Roman"/>
          <w:bCs/>
          <w:color w:val="000000"/>
          <w:sz w:val="22"/>
        </w:rPr>
        <w:t xml:space="preserve">, compared </w:t>
      </w:r>
      <w:r>
        <w:rPr>
          <w:rFonts w:eastAsia="宋体" w:cs="Times New Roman" w:hint="eastAsia"/>
          <w:bCs/>
          <w:noProof/>
          <w:color w:val="000000"/>
          <w:sz w:val="22"/>
        </w:rPr>
        <w:drawing>
          <wp:anchor distT="0" distB="0" distL="114300" distR="114300" simplePos="0" relativeHeight="251658240" behindDoc="0" locked="0" layoutInCell="1" allowOverlap="1" wp14:anchorId="3451CB0E" wp14:editId="6F43083B">
            <wp:simplePos x="0" y="0"/>
            <wp:positionH relativeFrom="margin">
              <wp:align>right</wp:align>
            </wp:positionH>
            <wp:positionV relativeFrom="paragraph">
              <wp:posOffset>476250</wp:posOffset>
            </wp:positionV>
            <wp:extent cx="5278120" cy="4039870"/>
            <wp:effectExtent l="0" t="0" r="0" b="0"/>
            <wp:wrapSquare wrapText="bothSides"/>
            <wp:docPr id="27226140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261404" name="图片 272261404"/>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5278120" cy="4039870"/>
                    </a:xfrm>
                    <a:prstGeom prst="rect">
                      <a:avLst/>
                    </a:prstGeom>
                  </pic:spPr>
                </pic:pic>
              </a:graphicData>
            </a:graphic>
            <wp14:sizeRelH relativeFrom="page">
              <wp14:pctWidth>0</wp14:pctWidth>
            </wp14:sizeRelH>
            <wp14:sizeRelV relativeFrom="page">
              <wp14:pctHeight>0</wp14:pctHeight>
            </wp14:sizeRelV>
          </wp:anchor>
        </w:drawing>
      </w:r>
      <w:r w:rsidRPr="00ED6576">
        <w:rPr>
          <w:rFonts w:eastAsia="宋体" w:cs="Times New Roman"/>
          <w:bCs/>
          <w:color w:val="000000"/>
          <w:sz w:val="22"/>
        </w:rPr>
        <w:t>to temporal DR alone (i.e., Case a).</w:t>
      </w:r>
    </w:p>
    <w:p w14:paraId="22BF1659" w14:textId="03EFC620" w:rsidR="00ED6576" w:rsidRPr="008819A1" w:rsidRDefault="00ED6576" w:rsidP="00ED6576">
      <w:pPr>
        <w:widowControl/>
        <w:tabs>
          <w:tab w:val="center" w:pos="4162"/>
          <w:tab w:val="right" w:pos="8301"/>
        </w:tabs>
        <w:spacing w:line="280" w:lineRule="exact"/>
        <w:ind w:firstLineChars="200" w:firstLine="400"/>
        <w:jc w:val="center"/>
        <w:rPr>
          <w:rFonts w:eastAsia="宋体" w:cs="Times New Roman"/>
          <w:bCs/>
          <w:color w:val="000000"/>
          <w:sz w:val="22"/>
        </w:rPr>
      </w:pPr>
      <w:r w:rsidRPr="00ED6576">
        <w:rPr>
          <w:rFonts w:eastAsia="宋体" w:cs="Times New Roman"/>
          <w:bCs/>
          <w:sz w:val="20"/>
          <w:szCs w:val="20"/>
        </w:rPr>
        <w:t>Figure 6-5 Wind power forecasted output and actual output</w:t>
      </w:r>
    </w:p>
    <w:p w14:paraId="76DE528A" w14:textId="693AE3AD" w:rsidR="00D975CC" w:rsidRDefault="001F490F" w:rsidP="00ED6576">
      <w:pPr>
        <w:widowControl/>
        <w:tabs>
          <w:tab w:val="center" w:pos="4162"/>
          <w:tab w:val="right" w:pos="8301"/>
        </w:tabs>
        <w:jc w:val="center"/>
        <w:rPr>
          <w:rFonts w:eastAsia="宋体" w:cs="Times New Roman"/>
          <w:bCs/>
          <w:color w:val="000000"/>
          <w:sz w:val="20"/>
          <w:szCs w:val="20"/>
        </w:rPr>
      </w:pPr>
      <w:r w:rsidRPr="001F490F">
        <w:rPr>
          <w:rFonts w:eastAsia="等线" w:cs="Times New Roman"/>
          <w:noProof/>
          <w:szCs w:val="21"/>
        </w:rPr>
        <w:drawing>
          <wp:inline distT="0" distB="0" distL="0" distR="0" wp14:anchorId="594E41A2" wp14:editId="2A38D12C">
            <wp:extent cx="2546856" cy="1949545"/>
            <wp:effectExtent l="0" t="0" r="635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2554632" cy="1955497"/>
                    </a:xfrm>
                    <a:prstGeom prst="rect">
                      <a:avLst/>
                    </a:prstGeom>
                  </pic:spPr>
                </pic:pic>
              </a:graphicData>
            </a:graphic>
          </wp:inline>
        </w:drawing>
      </w:r>
      <w:r w:rsidRPr="001F490F">
        <w:rPr>
          <w:rFonts w:eastAsia="等线" w:cs="Times New Roman"/>
          <w:noProof/>
          <w:szCs w:val="21"/>
        </w:rPr>
        <w:drawing>
          <wp:inline distT="0" distB="0" distL="0" distR="0" wp14:anchorId="133D41F6" wp14:editId="3018333D">
            <wp:extent cx="2367342" cy="1812131"/>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2373135" cy="1816565"/>
                    </a:xfrm>
                    <a:prstGeom prst="rect">
                      <a:avLst/>
                    </a:prstGeom>
                  </pic:spPr>
                </pic:pic>
              </a:graphicData>
            </a:graphic>
          </wp:inline>
        </w:drawing>
      </w:r>
    </w:p>
    <w:p w14:paraId="7E97B5F3" w14:textId="6919CD43" w:rsidR="00ED6576" w:rsidRDefault="001F490F" w:rsidP="00ED6576">
      <w:pPr>
        <w:widowControl/>
        <w:tabs>
          <w:tab w:val="center" w:pos="4162"/>
          <w:tab w:val="right" w:pos="8301"/>
        </w:tabs>
        <w:jc w:val="center"/>
        <w:rPr>
          <w:rFonts w:eastAsia="宋体" w:cs="Times New Roman"/>
          <w:bCs/>
          <w:color w:val="000000"/>
          <w:sz w:val="20"/>
          <w:szCs w:val="20"/>
        </w:rPr>
      </w:pPr>
      <w:r w:rsidRPr="001F490F">
        <w:rPr>
          <w:rFonts w:eastAsia="等线" w:cs="Times New Roman"/>
          <w:noProof/>
          <w:szCs w:val="21"/>
        </w:rPr>
        <w:drawing>
          <wp:inline distT="0" distB="0" distL="0" distR="0" wp14:anchorId="1DE470F6" wp14:editId="5FCE5D3D">
            <wp:extent cx="2389782" cy="1829308"/>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2393365" cy="1832051"/>
                    </a:xfrm>
                    <a:prstGeom prst="rect">
                      <a:avLst/>
                    </a:prstGeom>
                  </pic:spPr>
                </pic:pic>
              </a:graphicData>
            </a:graphic>
          </wp:inline>
        </w:drawing>
      </w:r>
    </w:p>
    <w:p w14:paraId="0A6DB8D5" w14:textId="3945E04B" w:rsidR="00ED6576" w:rsidRPr="00184625" w:rsidRDefault="00ED6576" w:rsidP="00ED6576">
      <w:pPr>
        <w:widowControl/>
        <w:tabs>
          <w:tab w:val="center" w:pos="4162"/>
          <w:tab w:val="right" w:pos="8301"/>
        </w:tabs>
        <w:jc w:val="center"/>
        <w:rPr>
          <w:rFonts w:eastAsia="宋体" w:cs="Times New Roman"/>
          <w:bCs/>
          <w:color w:val="000000"/>
          <w:sz w:val="20"/>
          <w:szCs w:val="20"/>
        </w:rPr>
      </w:pPr>
      <w:r w:rsidRPr="00ED6576">
        <w:rPr>
          <w:rFonts w:eastAsia="宋体" w:cs="Times New Roman"/>
          <w:bCs/>
          <w:color w:val="000000"/>
          <w:sz w:val="20"/>
          <w:szCs w:val="20"/>
        </w:rPr>
        <w:t>Figure 6-6 Number of powered-on servers and DC power (a) Case-II (b) Case-a (c) Case-b</w:t>
      </w:r>
      <w:r w:rsidR="00184625" w:rsidRPr="00184625">
        <w:rPr>
          <w:rFonts w:eastAsia="等线" w:cs="Times New Roman"/>
          <w:kern w:val="0"/>
          <w:szCs w:val="21"/>
        </w:rPr>
        <w:t xml:space="preserve"> </w:t>
      </w:r>
    </w:p>
    <w:p w14:paraId="07C25258" w14:textId="6E676E4D" w:rsidR="00DF0B52" w:rsidRPr="00184625" w:rsidRDefault="008662B0" w:rsidP="00184625">
      <w:pPr>
        <w:widowControl/>
        <w:tabs>
          <w:tab w:val="center" w:pos="4162"/>
          <w:tab w:val="right" w:pos="8301"/>
        </w:tabs>
        <w:spacing w:line="280" w:lineRule="exact"/>
        <w:ind w:firstLineChars="200" w:firstLine="440"/>
        <w:rPr>
          <w:rFonts w:eastAsia="宋体" w:cs="Times New Roman"/>
          <w:kern w:val="0"/>
          <w:sz w:val="22"/>
        </w:rPr>
      </w:pPr>
      <w:r w:rsidRPr="008662B0">
        <w:rPr>
          <w:rFonts w:eastAsia="宋体" w:cs="Times New Roman"/>
          <w:kern w:val="0"/>
          <w:sz w:val="22"/>
        </w:rPr>
        <w:lastRenderedPageBreak/>
        <w:t xml:space="preserve">The comparison between Figure 6-6 (a) and (b) shows that in Case-a, the existing load during 08:00-17:00 is deferred to 18:00-24:00, coinciding with high wind power generation periods, thus reducing the wind curtailment rate from 11.66% to 9.1%. However, since DW only changes the timing of energy use, wind curtailment still occurs during 01:00-05:00. In contrast, Case-b, by scheduling workloads fully utilizes the DC’s flexible operational </w:t>
      </w:r>
      <w:r w:rsidR="00900C23" w:rsidRPr="00900C23">
        <w:rPr>
          <w:rFonts w:eastAsia="宋体" w:cs="Times New Roman"/>
          <w:kern w:val="0"/>
          <w:sz w:val="22"/>
        </w:rPr>
        <w:t>attributes in both temporal and spatial aspects.</w:t>
      </w:r>
      <w:r w:rsidRPr="008662B0">
        <w:rPr>
          <w:rFonts w:eastAsia="宋体" w:cs="Times New Roman"/>
          <w:kern w:val="0"/>
          <w:sz w:val="22"/>
        </w:rPr>
        <w:t xml:space="preserve"> The comparison between Figure 6-6(b) and (c) indicates that to enhance the consumption efficiency of renewable energy during 00:00-05:00, </w:t>
      </w:r>
      <w:r w:rsidR="00CB574A">
        <w:rPr>
          <w:rFonts w:eastAsia="宋体" w:cs="Times New Roman"/>
          <w:kern w:val="0"/>
          <w:sz w:val="22"/>
        </w:rPr>
        <w:t>u</w:t>
      </w:r>
      <w:r w:rsidR="00CB574A" w:rsidRPr="00CB574A">
        <w:rPr>
          <w:rFonts w:eastAsia="宋体" w:cs="Times New Roman"/>
          <w:kern w:val="0"/>
          <w:sz w:val="22"/>
        </w:rPr>
        <w:t>nder Case-b, the quantity of servers operating in DC1 and DC2 rises. This indicates a shift of more workloads to regions 1 and 2 for processing, thereby enhancing both economic and low-carbon advantages.</w:t>
      </w:r>
    </w:p>
    <w:p w14:paraId="23348AE8" w14:textId="583C4E02" w:rsidR="00903DEF" w:rsidRDefault="00184625" w:rsidP="00DF74DA">
      <w:pPr>
        <w:widowControl/>
        <w:tabs>
          <w:tab w:val="center" w:pos="4162"/>
          <w:tab w:val="right" w:pos="8301"/>
        </w:tabs>
        <w:jc w:val="center"/>
        <w:rPr>
          <w:rFonts w:eastAsia="宋体" w:cs="Times New Roman"/>
          <w:bCs/>
          <w:color w:val="000000"/>
          <w:sz w:val="22"/>
        </w:rPr>
      </w:pPr>
      <w:r w:rsidRPr="00184625">
        <w:rPr>
          <w:rFonts w:eastAsia="等线" w:cs="Times New Roman"/>
          <w:noProof/>
          <w:sz w:val="24"/>
          <w:szCs w:val="24"/>
        </w:rPr>
        <w:drawing>
          <wp:inline distT="0" distB="0" distL="0" distR="0" wp14:anchorId="541B3343" wp14:editId="1C899405">
            <wp:extent cx="1694165" cy="1296834"/>
            <wp:effectExtent l="0" t="0" r="190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pic:nvPicPr>
                  <pic:blipFill>
                    <a:blip r:embed="rId204" cstate="print">
                      <a:extLst>
                        <a:ext uri="{28A0092B-C50C-407E-A947-70E740481C1C}">
                          <a14:useLocalDpi xmlns:a14="http://schemas.microsoft.com/office/drawing/2010/main" val="0"/>
                        </a:ext>
                      </a:extLst>
                    </a:blip>
                    <a:stretch>
                      <a:fillRect/>
                    </a:stretch>
                  </pic:blipFill>
                  <pic:spPr>
                    <a:xfrm>
                      <a:off x="0" y="0"/>
                      <a:ext cx="1701240" cy="1302249"/>
                    </a:xfrm>
                    <a:prstGeom prst="rect">
                      <a:avLst/>
                    </a:prstGeom>
                  </pic:spPr>
                </pic:pic>
              </a:graphicData>
            </a:graphic>
          </wp:inline>
        </w:drawing>
      </w:r>
      <w:r w:rsidRPr="00184625">
        <w:rPr>
          <w:rFonts w:eastAsia="等线" w:cs="Times New Roman"/>
          <w:noProof/>
          <w:sz w:val="24"/>
          <w:szCs w:val="24"/>
        </w:rPr>
        <w:drawing>
          <wp:inline distT="0" distB="0" distL="0" distR="0" wp14:anchorId="5B52A423" wp14:editId="0C6FB3AD">
            <wp:extent cx="1695180" cy="1297610"/>
            <wp:effectExtent l="0" t="0" r="63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1714812" cy="1312638"/>
                    </a:xfrm>
                    <a:prstGeom prst="rect">
                      <a:avLst/>
                    </a:prstGeom>
                  </pic:spPr>
                </pic:pic>
              </a:graphicData>
            </a:graphic>
          </wp:inline>
        </w:drawing>
      </w:r>
      <w:r w:rsidRPr="00184625">
        <w:rPr>
          <w:rFonts w:eastAsia="等线" w:cs="Times New Roman"/>
          <w:noProof/>
          <w:sz w:val="24"/>
          <w:szCs w:val="24"/>
        </w:rPr>
        <w:drawing>
          <wp:inline distT="0" distB="0" distL="0" distR="0" wp14:anchorId="159520DB" wp14:editId="151A1F58">
            <wp:extent cx="1671725" cy="1279655"/>
            <wp:effectExtent l="0" t="0" r="508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1676166" cy="1283055"/>
                    </a:xfrm>
                    <a:prstGeom prst="rect">
                      <a:avLst/>
                    </a:prstGeom>
                  </pic:spPr>
                </pic:pic>
              </a:graphicData>
            </a:graphic>
          </wp:inline>
        </w:drawing>
      </w:r>
    </w:p>
    <w:p w14:paraId="357FCCC4" w14:textId="7694A797" w:rsidR="00184625" w:rsidRDefault="00184625" w:rsidP="00184625">
      <w:pPr>
        <w:widowControl/>
        <w:tabs>
          <w:tab w:val="center" w:pos="4162"/>
          <w:tab w:val="right" w:pos="8301"/>
        </w:tabs>
        <w:jc w:val="center"/>
        <w:rPr>
          <w:rFonts w:eastAsia="宋体" w:cs="Times New Roman"/>
          <w:bCs/>
          <w:color w:val="000000"/>
          <w:sz w:val="20"/>
          <w:szCs w:val="20"/>
        </w:rPr>
      </w:pPr>
      <w:r w:rsidRPr="00184625">
        <w:rPr>
          <w:rFonts w:eastAsia="宋体" w:cs="Times New Roman"/>
          <w:bCs/>
          <w:color w:val="000000"/>
          <w:sz w:val="20"/>
          <w:szCs w:val="20"/>
        </w:rPr>
        <w:t>Figure 6-7 DC temperature and ACE power (a) Case-b (b) Case-c (d) Case-d</w:t>
      </w:r>
    </w:p>
    <w:p w14:paraId="41E6233B" w14:textId="190C3C4B" w:rsidR="00184625" w:rsidRPr="00487140" w:rsidRDefault="004327D0" w:rsidP="00184625">
      <w:pPr>
        <w:widowControl/>
        <w:tabs>
          <w:tab w:val="center" w:pos="4162"/>
          <w:tab w:val="right" w:pos="8301"/>
        </w:tabs>
        <w:spacing w:line="280" w:lineRule="exact"/>
        <w:ind w:firstLineChars="200" w:firstLine="440"/>
        <w:rPr>
          <w:rFonts w:eastAsia="宋体" w:cs="Times New Roman"/>
          <w:kern w:val="0"/>
          <w:sz w:val="22"/>
        </w:rPr>
      </w:pPr>
      <w:r w:rsidRPr="004327D0">
        <w:rPr>
          <w:rFonts w:eastAsia="宋体" w:cs="Times New Roman"/>
          <w:kern w:val="0"/>
          <w:sz w:val="22"/>
        </w:rPr>
        <w:t xml:space="preserve">Figure 6-7 depicts the influence of thermal inertia on indoor temperature fluctuations. Without considering thermal inertia, the indoor temperature remains constant at the desired 20°C without any variations. However, when thermal inertia is taken into account, the temperature in Case-d can fluctuate within an acceptable range, allowing for flexible operation of the CRAC system to reduce energy consumption for cooling. Hence, the thermal inertia of data centers can be leveraged to alleviate stringent constraints on indoor temperature by establishing an acceptable temperature range, thus rendering the cooling process more adaptable and providing flexibility support for </w:t>
      </w:r>
      <w:r>
        <w:rPr>
          <w:rFonts w:eastAsia="宋体" w:cs="Times New Roman"/>
          <w:kern w:val="0"/>
          <w:sz w:val="22"/>
        </w:rPr>
        <w:t>DN</w:t>
      </w:r>
      <w:r w:rsidRPr="004327D0">
        <w:rPr>
          <w:rFonts w:eastAsia="宋体" w:cs="Times New Roman"/>
          <w:kern w:val="0"/>
          <w:sz w:val="22"/>
        </w:rPr>
        <w:t>.</w:t>
      </w:r>
    </w:p>
    <w:p w14:paraId="186B627B" w14:textId="0DD7A0D8" w:rsidR="00184625" w:rsidRPr="00065370" w:rsidRDefault="00184625" w:rsidP="00184625">
      <w:pPr>
        <w:pStyle w:val="3"/>
      </w:pPr>
      <w:r w:rsidRPr="00184625">
        <w:t>6.3.2 Effectiveness of the interval optimization</w:t>
      </w:r>
    </w:p>
    <w:p w14:paraId="6CB78AC6" w14:textId="1EA45471" w:rsidR="00065370" w:rsidRPr="00487140" w:rsidRDefault="00065370" w:rsidP="00065370">
      <w:pPr>
        <w:widowControl/>
        <w:tabs>
          <w:tab w:val="center" w:pos="4162"/>
          <w:tab w:val="right" w:pos="8301"/>
        </w:tabs>
        <w:spacing w:line="280" w:lineRule="exact"/>
        <w:ind w:firstLineChars="200" w:firstLine="440"/>
        <w:rPr>
          <w:rFonts w:eastAsia="等线" w:cs="Times New Roman"/>
          <w:sz w:val="22"/>
        </w:rPr>
      </w:pPr>
      <w:r w:rsidRPr="00487140">
        <w:rPr>
          <w:rFonts w:eastAsia="等线" w:cs="Times New Roman"/>
          <w:sz w:val="22"/>
        </w:rPr>
        <w:t>This study employs an interval-based approach to deal with the uncertainties associated</w:t>
      </w:r>
      <w:r w:rsidRPr="00487140">
        <w:rPr>
          <w:rFonts w:eastAsia="等线" w:cs="Times New Roman" w:hint="eastAsia"/>
          <w:sz w:val="22"/>
        </w:rPr>
        <w:t xml:space="preserve"> </w:t>
      </w:r>
      <w:r w:rsidRPr="00487140">
        <w:rPr>
          <w:rFonts w:eastAsia="等线" w:cs="Times New Roman"/>
          <w:sz w:val="22"/>
        </w:rPr>
        <w:t>with system planning. In order to verify the effectiveness of the proposed approach, we conduct</w:t>
      </w:r>
      <w:r w:rsidRPr="00487140">
        <w:rPr>
          <w:rFonts w:eastAsia="等线" w:cs="Times New Roman" w:hint="eastAsia"/>
          <w:sz w:val="22"/>
        </w:rPr>
        <w:t xml:space="preserve"> </w:t>
      </w:r>
      <w:r w:rsidRPr="00487140">
        <w:rPr>
          <w:rFonts w:eastAsia="等线" w:cs="Times New Roman"/>
          <w:sz w:val="22"/>
        </w:rPr>
        <w:t>a comparative study to compare the proposed IO method with respect to three other state-of-the-art uncertain modeling, namely, DO, RO, and SO. Specifically, for the DO case, all</w:t>
      </w:r>
      <w:r w:rsidRPr="00487140">
        <w:rPr>
          <w:rFonts w:eastAsia="等线" w:cs="Times New Roman" w:hint="eastAsia"/>
          <w:sz w:val="22"/>
        </w:rPr>
        <w:t xml:space="preserve"> </w:t>
      </w:r>
      <w:r w:rsidRPr="00487140">
        <w:rPr>
          <w:rFonts w:eastAsia="等线" w:cs="Times New Roman"/>
          <w:sz w:val="22"/>
        </w:rPr>
        <w:t>uncertain parameters are assumed to be fixed at their midpoint values. While in the RO, the</w:t>
      </w:r>
      <w:r w:rsidRPr="00487140">
        <w:rPr>
          <w:rFonts w:eastAsia="等线" w:cs="Times New Roman" w:hint="eastAsia"/>
          <w:sz w:val="22"/>
        </w:rPr>
        <w:t xml:space="preserve"> </w:t>
      </w:r>
      <w:r w:rsidRPr="00487140">
        <w:rPr>
          <w:rFonts w:eastAsia="等线" w:cs="Times New Roman"/>
          <w:sz w:val="22"/>
        </w:rPr>
        <w:t xml:space="preserve">polyhedral uncertainty set is used to describe the uncertain variables. For the SO method, </w:t>
      </w:r>
      <w:r w:rsidR="008A692D" w:rsidRPr="008A692D">
        <w:rPr>
          <w:rFonts w:eastAsia="等线" w:cs="Times New Roman"/>
          <w:sz w:val="22"/>
        </w:rPr>
        <w:t>The Monte Carlo simulation method is employed to generate random sample sequences following specific distributions. It's worth noting that, in the absence of prior information, we utilized several widely used distribution functions, including uniform distribution, normal distribution, and truncated Gaussian distribution.</w:t>
      </w:r>
    </w:p>
    <w:p w14:paraId="5853CA16" w14:textId="7B1E865F" w:rsidR="00065370" w:rsidRPr="00487140" w:rsidRDefault="00065370" w:rsidP="00F35320">
      <w:pPr>
        <w:widowControl/>
        <w:tabs>
          <w:tab w:val="center" w:pos="4162"/>
          <w:tab w:val="right" w:pos="8301"/>
        </w:tabs>
        <w:spacing w:line="280" w:lineRule="exact"/>
        <w:ind w:firstLineChars="200" w:firstLine="440"/>
        <w:rPr>
          <w:rFonts w:eastAsia="等线" w:cs="Times New Roman"/>
          <w:sz w:val="22"/>
        </w:rPr>
      </w:pPr>
      <w:r w:rsidRPr="00487140">
        <w:rPr>
          <w:rFonts w:eastAsia="等线" w:cs="Times New Roman"/>
          <w:sz w:val="22"/>
        </w:rPr>
        <w:t xml:space="preserve">The calculated excepted performance of these methods is presented in the first five columns of Table 6. </w:t>
      </w:r>
      <w:r w:rsidR="008A692D" w:rsidRPr="008A692D">
        <w:rPr>
          <w:rFonts w:eastAsia="等线" w:cs="Times New Roman"/>
          <w:sz w:val="22"/>
        </w:rPr>
        <w:t>As observed</w:t>
      </w:r>
      <w:r w:rsidRPr="00487140">
        <w:rPr>
          <w:rFonts w:eastAsia="等线" w:cs="Times New Roman"/>
          <w:sz w:val="22"/>
        </w:rPr>
        <w:t xml:space="preserve">, </w:t>
      </w:r>
      <w:r w:rsidR="008A692D" w:rsidRPr="008A692D">
        <w:rPr>
          <w:rFonts w:eastAsia="等线" w:cs="Times New Roman"/>
          <w:sz w:val="22"/>
        </w:rPr>
        <w:t>The performance of the system planning, based on the SO model, heavily relies on the distribution information of the provided data. Moreover, the benefits vary significantly under different distribution conditions. Consequently, the outcomes derived from the SO model are not universally applicable, posing significant challenges to collaborative planning between DC and DN in unfamiliar data regions.</w:t>
      </w:r>
      <w:r w:rsidRPr="00487140">
        <w:rPr>
          <w:rFonts w:eastAsia="等线" w:cs="Times New Roman"/>
          <w:sz w:val="22"/>
        </w:rPr>
        <w:t xml:space="preserve"> </w:t>
      </w:r>
      <w:r w:rsidR="008A692D" w:rsidRPr="008A692D">
        <w:rPr>
          <w:rFonts w:eastAsia="等线" w:cs="Times New Roman"/>
          <w:sz w:val="22"/>
        </w:rPr>
        <w:t>In contrast,</w:t>
      </w:r>
      <w:r w:rsidRPr="00487140">
        <w:rPr>
          <w:rFonts w:eastAsia="等线" w:cs="Times New Roman"/>
          <w:sz w:val="22"/>
        </w:rPr>
        <w:t xml:space="preserve">, the IO model represents uncertain variables as interval numbers, where each interval number </w:t>
      </w:r>
      <w:r w:rsidR="008A692D" w:rsidRPr="008A692D">
        <w:rPr>
          <w:rFonts w:eastAsia="等线" w:cs="Times New Roman"/>
          <w:sz w:val="22"/>
        </w:rPr>
        <w:t>is denoted by</w:t>
      </w:r>
      <w:r w:rsidRPr="00487140">
        <w:rPr>
          <w:rFonts w:eastAsia="等线" w:cs="Times New Roman"/>
          <w:sz w:val="22"/>
        </w:rPr>
        <w:t xml:space="preserve"> a lower and a </w:t>
      </w:r>
      <w:r w:rsidR="008A692D">
        <w:rPr>
          <w:rFonts w:eastAsia="等线" w:cs="Times New Roman"/>
          <w:sz w:val="22"/>
        </w:rPr>
        <w:t>higher</w:t>
      </w:r>
      <w:r w:rsidRPr="00487140">
        <w:rPr>
          <w:rFonts w:eastAsia="等线" w:cs="Times New Roman"/>
          <w:sz w:val="22"/>
        </w:rPr>
        <w:t xml:space="preserve"> bound (i.e., the variation of the corresponding datasets), which is easy to obtain in the planning setting. Therefore, compared to the SO approach, the planning based on the IO in this paper has better applicability. Besides, as can be seen, the planning based </w:t>
      </w:r>
      <w:r w:rsidRPr="00487140">
        <w:rPr>
          <w:rFonts w:eastAsia="等线" w:cs="Times New Roman"/>
          <w:sz w:val="22"/>
        </w:rPr>
        <w:lastRenderedPageBreak/>
        <w:t>on the DO realizes better excepted benefits than that on IO; while the planning performance through RO obtains the worst expected benefits.</w:t>
      </w:r>
    </w:p>
    <w:p w14:paraId="217C8716" w14:textId="77777777" w:rsidR="00065370" w:rsidRPr="00487140" w:rsidRDefault="00065370" w:rsidP="00F35320">
      <w:pPr>
        <w:widowControl/>
        <w:tabs>
          <w:tab w:val="center" w:pos="4162"/>
          <w:tab w:val="right" w:pos="8301"/>
        </w:tabs>
        <w:spacing w:line="280" w:lineRule="exact"/>
        <w:ind w:firstLineChars="200" w:firstLine="440"/>
        <w:rPr>
          <w:rFonts w:eastAsia="等线" w:cs="Times New Roman"/>
          <w:sz w:val="22"/>
        </w:rPr>
      </w:pPr>
      <w:r w:rsidRPr="00487140">
        <w:rPr>
          <w:rFonts w:eastAsia="等线" w:cs="Times New Roman"/>
          <w:sz w:val="22"/>
        </w:rPr>
        <w:t>To demonstrate the advantage of the IO approach under uncertain risk, the performances are tested. Specifically, to simulate the impact of uncertain factors, it is assumed that uncertain variables follow the uniform distribution in the interval of their predicted values, and then 1000 samples are randomly generated using the Monte Carlo simulation method. Finally, the optimal operation problems are solved with the samples to determine their average operation costs. The results are shown in the last three columns of Table 8.</w:t>
      </w:r>
    </w:p>
    <w:p w14:paraId="41570958" w14:textId="6AE1F31A" w:rsidR="00065370" w:rsidRPr="00487140" w:rsidRDefault="00760907" w:rsidP="00F35320">
      <w:pPr>
        <w:widowControl/>
        <w:tabs>
          <w:tab w:val="center" w:pos="4162"/>
          <w:tab w:val="right" w:pos="8301"/>
        </w:tabs>
        <w:spacing w:line="280" w:lineRule="exact"/>
        <w:ind w:firstLineChars="200" w:firstLine="440"/>
        <w:rPr>
          <w:rFonts w:eastAsia="等线" w:cs="Times New Roman"/>
          <w:sz w:val="22"/>
        </w:rPr>
      </w:pPr>
      <w:r w:rsidRPr="00487140">
        <w:rPr>
          <w:rFonts w:eastAsia="等线" w:cs="Times New Roman"/>
          <w:sz w:val="22"/>
        </w:rPr>
        <w:t xml:space="preserve">As </w:t>
      </w:r>
      <w:r>
        <w:rPr>
          <w:rFonts w:eastAsia="等线" w:cs="Times New Roman"/>
          <w:sz w:val="22"/>
        </w:rPr>
        <w:t>seen</w:t>
      </w:r>
      <w:r w:rsidR="00065370" w:rsidRPr="00487140">
        <w:rPr>
          <w:rFonts w:eastAsia="等线" w:cs="Times New Roman"/>
          <w:sz w:val="22"/>
        </w:rPr>
        <w:t xml:space="preserve">, although the solution on DO is expected to have a more satisfactory performance, its actual operation costs and emissions are much large. This indicates that the actual performance derived from the DO is less favorable than the proposed solution. Furthermore, although </w:t>
      </w:r>
      <w:r w:rsidRPr="00760907">
        <w:rPr>
          <w:rFonts w:eastAsia="等线" w:cs="Times New Roman"/>
          <w:sz w:val="22"/>
        </w:rPr>
        <w:t>the mean actual operational expenditure of the planning</w:t>
      </w:r>
      <w:r w:rsidR="00065370" w:rsidRPr="00487140">
        <w:rPr>
          <w:rFonts w:eastAsia="等线" w:cs="Times New Roman"/>
          <w:sz w:val="22"/>
        </w:rPr>
        <w:t xml:space="preserve"> by RO is lower, its investment cost is much higher, which makes the total cost to be higher.</w:t>
      </w:r>
    </w:p>
    <w:p w14:paraId="3248B3BC" w14:textId="430E5135" w:rsidR="00065370" w:rsidRPr="00487140" w:rsidRDefault="00065370" w:rsidP="00F35320">
      <w:pPr>
        <w:spacing w:line="280" w:lineRule="exact"/>
        <w:ind w:firstLineChars="200" w:firstLine="440"/>
        <w:rPr>
          <w:rFonts w:eastAsia="等线" w:cs="Times New Roman"/>
          <w:sz w:val="22"/>
        </w:rPr>
      </w:pPr>
      <w:r w:rsidRPr="00487140">
        <w:rPr>
          <w:rFonts w:eastAsia="等线" w:cs="Times New Roman"/>
          <w:sz w:val="22"/>
        </w:rPr>
        <w:t>The above results demonstrate that, since RO focuses on the worst scenario only, thus the results are relatively conservative. As for the proposed IO method, it maintains all uncertain information in the solution process and optimizes the interval of objective functions instead of the worst case. Therefore, the result is more economical than this obtained by the RO and has better robustness and reliability than this under the DO.</w:t>
      </w:r>
    </w:p>
    <w:p w14:paraId="69DEA0BA" w14:textId="388DB0F2" w:rsidR="00065370" w:rsidRDefault="00065370" w:rsidP="00065370">
      <w:pPr>
        <w:spacing w:line="280" w:lineRule="exact"/>
        <w:jc w:val="center"/>
        <w:rPr>
          <w:rFonts w:eastAsia="等线" w:cs="Times New Roman"/>
          <w:sz w:val="24"/>
          <w:szCs w:val="24"/>
        </w:rPr>
      </w:pPr>
      <w:r w:rsidRPr="00065370">
        <w:rPr>
          <w:rFonts w:eastAsia="宋体" w:cs="Times New Roman"/>
          <w:bCs/>
          <w:color w:val="000000"/>
          <w:sz w:val="20"/>
          <w:szCs w:val="20"/>
        </w:rPr>
        <w:t>Table.</w:t>
      </w:r>
      <w:r w:rsidR="00387F79">
        <w:rPr>
          <w:rFonts w:eastAsia="宋体" w:cs="Times New Roman"/>
          <w:bCs/>
          <w:color w:val="000000"/>
          <w:sz w:val="20"/>
          <w:szCs w:val="20"/>
        </w:rPr>
        <w:t>6</w:t>
      </w:r>
      <w:r w:rsidRPr="00065370">
        <w:rPr>
          <w:rFonts w:eastAsia="宋体" w:cs="Times New Roman"/>
          <w:bCs/>
          <w:color w:val="000000"/>
          <w:sz w:val="20"/>
          <w:szCs w:val="20"/>
        </w:rPr>
        <w:t xml:space="preserve"> Comparison based on different uncertain optimization approaches.</w:t>
      </w:r>
    </w:p>
    <w:tbl>
      <w:tblPr>
        <w:tblStyle w:val="12"/>
        <w:tblW w:w="5000" w:type="pct"/>
        <w:jc w:val="center"/>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39"/>
        <w:gridCol w:w="1012"/>
        <w:gridCol w:w="983"/>
        <w:gridCol w:w="936"/>
        <w:gridCol w:w="791"/>
        <w:gridCol w:w="898"/>
        <w:gridCol w:w="868"/>
        <w:gridCol w:w="887"/>
        <w:gridCol w:w="898"/>
      </w:tblGrid>
      <w:tr w:rsidR="00065370" w:rsidRPr="00065370" w14:paraId="6BACEC7A" w14:textId="77777777" w:rsidTr="00387F79">
        <w:trPr>
          <w:jc w:val="center"/>
        </w:trPr>
        <w:tc>
          <w:tcPr>
            <w:tcW w:w="2049" w:type="dxa"/>
            <w:gridSpan w:val="2"/>
            <w:tcBorders>
              <w:top w:val="single" w:sz="12" w:space="0" w:color="auto"/>
              <w:bottom w:val="single" w:sz="4" w:space="0" w:color="auto"/>
            </w:tcBorders>
            <w:vAlign w:val="center"/>
          </w:tcPr>
          <w:p w14:paraId="0EECD63C"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Approaches</w:t>
            </w:r>
          </w:p>
        </w:tc>
        <w:tc>
          <w:tcPr>
            <w:tcW w:w="981" w:type="dxa"/>
            <w:tcBorders>
              <w:top w:val="single" w:sz="12" w:space="0" w:color="auto"/>
              <w:bottom w:val="single" w:sz="4" w:space="0" w:color="auto"/>
            </w:tcBorders>
            <w:vAlign w:val="center"/>
          </w:tcPr>
          <w:p w14:paraId="2EE379C4"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Investment</w:t>
            </w:r>
          </w:p>
          <w:p w14:paraId="67C30FFE"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cost (</w:t>
            </w:r>
            <w:r w:rsidRPr="00065370">
              <w:rPr>
                <w:sz w:val="16"/>
                <w:szCs w:val="16"/>
              </w:rPr>
              <w:t>10⁴¥</w:t>
            </w:r>
            <w:r w:rsidRPr="00065370">
              <w:rPr>
                <w:rFonts w:eastAsia="宋体"/>
                <w:kern w:val="0"/>
                <w:sz w:val="16"/>
                <w:szCs w:val="16"/>
              </w:rPr>
              <w:t>)</w:t>
            </w:r>
          </w:p>
        </w:tc>
        <w:tc>
          <w:tcPr>
            <w:tcW w:w="934" w:type="dxa"/>
            <w:tcBorders>
              <w:top w:val="single" w:sz="12" w:space="0" w:color="auto"/>
              <w:bottom w:val="single" w:sz="4" w:space="0" w:color="auto"/>
            </w:tcBorders>
            <w:vAlign w:val="center"/>
          </w:tcPr>
          <w:p w14:paraId="41498187"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Expected</w:t>
            </w:r>
          </w:p>
          <w:p w14:paraId="3BFAF45B"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operating</w:t>
            </w:r>
          </w:p>
          <w:p w14:paraId="257D1882"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cost (</w:t>
            </w:r>
            <w:r w:rsidRPr="00065370">
              <w:rPr>
                <w:sz w:val="16"/>
                <w:szCs w:val="16"/>
              </w:rPr>
              <w:t>10⁴¥</w:t>
            </w:r>
            <w:r w:rsidRPr="00065370">
              <w:rPr>
                <w:rFonts w:eastAsia="宋体"/>
                <w:kern w:val="0"/>
                <w:sz w:val="16"/>
                <w:szCs w:val="16"/>
              </w:rPr>
              <w:t>)</w:t>
            </w:r>
          </w:p>
        </w:tc>
        <w:tc>
          <w:tcPr>
            <w:tcW w:w="789" w:type="dxa"/>
            <w:tcBorders>
              <w:top w:val="single" w:sz="12" w:space="0" w:color="auto"/>
              <w:bottom w:val="single" w:sz="4" w:space="0" w:color="auto"/>
            </w:tcBorders>
            <w:vAlign w:val="center"/>
          </w:tcPr>
          <w:p w14:paraId="4B21F7B6"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Expected total</w:t>
            </w:r>
          </w:p>
          <w:p w14:paraId="7128DBB4"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cost (</w:t>
            </w:r>
            <w:r w:rsidRPr="00065370">
              <w:rPr>
                <w:sz w:val="16"/>
                <w:szCs w:val="16"/>
              </w:rPr>
              <w:t>10⁴¥</w:t>
            </w:r>
            <w:r w:rsidRPr="00065370">
              <w:rPr>
                <w:rFonts w:eastAsia="宋体"/>
                <w:kern w:val="0"/>
                <w:sz w:val="16"/>
                <w:szCs w:val="16"/>
              </w:rPr>
              <w:t>)</w:t>
            </w:r>
          </w:p>
        </w:tc>
        <w:tc>
          <w:tcPr>
            <w:tcW w:w="896" w:type="dxa"/>
            <w:tcBorders>
              <w:top w:val="single" w:sz="12" w:space="0" w:color="auto"/>
              <w:bottom w:val="single" w:sz="4" w:space="0" w:color="auto"/>
            </w:tcBorders>
            <w:vAlign w:val="center"/>
          </w:tcPr>
          <w:p w14:paraId="47817962"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Expected</w:t>
            </w:r>
          </w:p>
          <w:p w14:paraId="4D1A7B25"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carbon</w:t>
            </w:r>
          </w:p>
          <w:p w14:paraId="0BF30C6B"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emissions</w:t>
            </w:r>
          </w:p>
          <w:p w14:paraId="06300D69"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w:t>
            </w:r>
            <w:r w:rsidRPr="00065370">
              <w:rPr>
                <w:sz w:val="16"/>
                <w:szCs w:val="16"/>
              </w:rPr>
              <w:t>10⁴t</w:t>
            </w:r>
            <w:r w:rsidRPr="00065370">
              <w:rPr>
                <w:rFonts w:eastAsia="宋体"/>
                <w:kern w:val="0"/>
                <w:sz w:val="16"/>
                <w:szCs w:val="16"/>
              </w:rPr>
              <w:t>)</w:t>
            </w:r>
          </w:p>
        </w:tc>
        <w:tc>
          <w:tcPr>
            <w:tcW w:w="866" w:type="dxa"/>
            <w:tcBorders>
              <w:top w:val="single" w:sz="12" w:space="0" w:color="auto"/>
              <w:bottom w:val="single" w:sz="4" w:space="0" w:color="auto"/>
            </w:tcBorders>
            <w:vAlign w:val="center"/>
          </w:tcPr>
          <w:p w14:paraId="7C7F32E2"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Average</w:t>
            </w:r>
          </w:p>
          <w:p w14:paraId="36CFFBB8"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actual</w:t>
            </w:r>
          </w:p>
          <w:p w14:paraId="63F87FCF"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operating</w:t>
            </w:r>
          </w:p>
          <w:p w14:paraId="4F4C0A5B"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cost (</w:t>
            </w:r>
            <w:r w:rsidRPr="00065370">
              <w:rPr>
                <w:sz w:val="16"/>
                <w:szCs w:val="16"/>
              </w:rPr>
              <w:t>10⁴¥</w:t>
            </w:r>
            <w:r w:rsidRPr="00065370">
              <w:rPr>
                <w:rFonts w:eastAsia="宋体"/>
                <w:kern w:val="0"/>
                <w:sz w:val="16"/>
                <w:szCs w:val="16"/>
              </w:rPr>
              <w:t>)</w:t>
            </w:r>
          </w:p>
        </w:tc>
        <w:tc>
          <w:tcPr>
            <w:tcW w:w="885" w:type="dxa"/>
            <w:tcBorders>
              <w:top w:val="single" w:sz="12" w:space="0" w:color="auto"/>
              <w:bottom w:val="single" w:sz="4" w:space="0" w:color="auto"/>
            </w:tcBorders>
            <w:vAlign w:val="center"/>
          </w:tcPr>
          <w:p w14:paraId="33361CF3"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Average</w:t>
            </w:r>
          </w:p>
          <w:p w14:paraId="3E017297"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actual</w:t>
            </w:r>
          </w:p>
          <w:p w14:paraId="5895DC4D"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economic</w:t>
            </w:r>
          </w:p>
          <w:p w14:paraId="083160D3"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cost (</w:t>
            </w:r>
            <w:r w:rsidRPr="00065370">
              <w:rPr>
                <w:sz w:val="16"/>
                <w:szCs w:val="16"/>
              </w:rPr>
              <w:t>10⁴t</w:t>
            </w:r>
            <w:r w:rsidRPr="00065370">
              <w:rPr>
                <w:rFonts w:eastAsia="宋体"/>
                <w:kern w:val="0"/>
                <w:sz w:val="16"/>
                <w:szCs w:val="16"/>
              </w:rPr>
              <w:t>)</w:t>
            </w:r>
          </w:p>
        </w:tc>
        <w:tc>
          <w:tcPr>
            <w:tcW w:w="896" w:type="dxa"/>
            <w:tcBorders>
              <w:top w:val="single" w:sz="12" w:space="0" w:color="auto"/>
              <w:bottom w:val="single" w:sz="4" w:space="0" w:color="auto"/>
            </w:tcBorders>
            <w:vAlign w:val="center"/>
          </w:tcPr>
          <w:p w14:paraId="695C32E0"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Average</w:t>
            </w:r>
          </w:p>
          <w:p w14:paraId="1118AC5F"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carbon</w:t>
            </w:r>
          </w:p>
          <w:p w14:paraId="7A9968B0"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emissions</w:t>
            </w:r>
          </w:p>
          <w:p w14:paraId="6A522045"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w:t>
            </w:r>
            <w:r w:rsidRPr="00065370">
              <w:rPr>
                <w:sz w:val="16"/>
                <w:szCs w:val="16"/>
              </w:rPr>
              <w:t>10⁴t</w:t>
            </w:r>
            <w:r w:rsidRPr="00065370">
              <w:rPr>
                <w:rFonts w:eastAsia="宋体"/>
                <w:kern w:val="0"/>
                <w:sz w:val="16"/>
                <w:szCs w:val="16"/>
              </w:rPr>
              <w:t>)</w:t>
            </w:r>
          </w:p>
        </w:tc>
      </w:tr>
      <w:tr w:rsidR="00065370" w:rsidRPr="00065370" w14:paraId="175D6229" w14:textId="77777777" w:rsidTr="00387F79">
        <w:trPr>
          <w:jc w:val="center"/>
        </w:trPr>
        <w:tc>
          <w:tcPr>
            <w:tcW w:w="1038" w:type="dxa"/>
            <w:vMerge w:val="restart"/>
            <w:tcBorders>
              <w:top w:val="single" w:sz="4" w:space="0" w:color="auto"/>
            </w:tcBorders>
            <w:vAlign w:val="center"/>
          </w:tcPr>
          <w:p w14:paraId="63F8F65C"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SO</w:t>
            </w:r>
          </w:p>
        </w:tc>
        <w:tc>
          <w:tcPr>
            <w:tcW w:w="1011" w:type="dxa"/>
            <w:tcBorders>
              <w:top w:val="single" w:sz="4" w:space="0" w:color="auto"/>
            </w:tcBorders>
            <w:vAlign w:val="center"/>
          </w:tcPr>
          <w:p w14:paraId="611012F1"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Normal</w:t>
            </w:r>
          </w:p>
          <w:p w14:paraId="40B39A7E"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distribution</w:t>
            </w:r>
          </w:p>
        </w:tc>
        <w:tc>
          <w:tcPr>
            <w:tcW w:w="981" w:type="dxa"/>
            <w:tcBorders>
              <w:top w:val="single" w:sz="4" w:space="0" w:color="auto"/>
            </w:tcBorders>
            <w:vAlign w:val="center"/>
          </w:tcPr>
          <w:p w14:paraId="453A9FAD"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619.68</w:t>
            </w:r>
          </w:p>
        </w:tc>
        <w:tc>
          <w:tcPr>
            <w:tcW w:w="934" w:type="dxa"/>
            <w:tcBorders>
              <w:top w:val="single" w:sz="4" w:space="0" w:color="auto"/>
            </w:tcBorders>
            <w:vAlign w:val="center"/>
          </w:tcPr>
          <w:p w14:paraId="750C89C2"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1913.81</w:t>
            </w:r>
          </w:p>
        </w:tc>
        <w:tc>
          <w:tcPr>
            <w:tcW w:w="789" w:type="dxa"/>
            <w:tcBorders>
              <w:top w:val="single" w:sz="4" w:space="0" w:color="auto"/>
            </w:tcBorders>
            <w:vAlign w:val="center"/>
          </w:tcPr>
          <w:p w14:paraId="7D0DD67A"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2533.49</w:t>
            </w:r>
          </w:p>
        </w:tc>
        <w:tc>
          <w:tcPr>
            <w:tcW w:w="896" w:type="dxa"/>
            <w:tcBorders>
              <w:top w:val="single" w:sz="4" w:space="0" w:color="auto"/>
            </w:tcBorders>
            <w:vAlign w:val="center"/>
          </w:tcPr>
          <w:p w14:paraId="16EA0208"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2.79</w:t>
            </w:r>
          </w:p>
        </w:tc>
        <w:tc>
          <w:tcPr>
            <w:tcW w:w="866" w:type="dxa"/>
            <w:tcBorders>
              <w:top w:val="single" w:sz="4" w:space="0" w:color="auto"/>
            </w:tcBorders>
            <w:vAlign w:val="center"/>
          </w:tcPr>
          <w:p w14:paraId="2A5C9C30"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w:t>
            </w:r>
          </w:p>
        </w:tc>
        <w:tc>
          <w:tcPr>
            <w:tcW w:w="885" w:type="dxa"/>
            <w:tcBorders>
              <w:top w:val="single" w:sz="4" w:space="0" w:color="auto"/>
            </w:tcBorders>
            <w:vAlign w:val="center"/>
          </w:tcPr>
          <w:p w14:paraId="3DE0A884"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w:t>
            </w:r>
          </w:p>
        </w:tc>
        <w:tc>
          <w:tcPr>
            <w:tcW w:w="896" w:type="dxa"/>
            <w:tcBorders>
              <w:top w:val="single" w:sz="4" w:space="0" w:color="auto"/>
            </w:tcBorders>
            <w:vAlign w:val="center"/>
          </w:tcPr>
          <w:p w14:paraId="6EADA9F1"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w:t>
            </w:r>
          </w:p>
        </w:tc>
      </w:tr>
      <w:tr w:rsidR="00065370" w:rsidRPr="00065370" w14:paraId="0981AE9D" w14:textId="77777777" w:rsidTr="00387F79">
        <w:trPr>
          <w:jc w:val="center"/>
        </w:trPr>
        <w:tc>
          <w:tcPr>
            <w:tcW w:w="1038" w:type="dxa"/>
            <w:vMerge/>
            <w:vAlign w:val="center"/>
          </w:tcPr>
          <w:p w14:paraId="748B900A" w14:textId="77777777" w:rsidR="00065370" w:rsidRPr="00065370" w:rsidRDefault="00065370" w:rsidP="00065370">
            <w:pPr>
              <w:widowControl/>
              <w:jc w:val="center"/>
              <w:rPr>
                <w:rFonts w:eastAsia="宋体"/>
                <w:kern w:val="0"/>
                <w:sz w:val="16"/>
                <w:szCs w:val="16"/>
              </w:rPr>
            </w:pPr>
          </w:p>
        </w:tc>
        <w:tc>
          <w:tcPr>
            <w:tcW w:w="1011" w:type="dxa"/>
            <w:vAlign w:val="center"/>
          </w:tcPr>
          <w:p w14:paraId="2921C4F9"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Uniform</w:t>
            </w:r>
          </w:p>
          <w:p w14:paraId="0F8E4952"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distribution</w:t>
            </w:r>
          </w:p>
        </w:tc>
        <w:tc>
          <w:tcPr>
            <w:tcW w:w="981" w:type="dxa"/>
            <w:vAlign w:val="center"/>
          </w:tcPr>
          <w:p w14:paraId="609F7F7E"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488.69</w:t>
            </w:r>
          </w:p>
        </w:tc>
        <w:tc>
          <w:tcPr>
            <w:tcW w:w="934" w:type="dxa"/>
            <w:vAlign w:val="center"/>
          </w:tcPr>
          <w:p w14:paraId="61EAE129"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1616.81</w:t>
            </w:r>
          </w:p>
        </w:tc>
        <w:tc>
          <w:tcPr>
            <w:tcW w:w="789" w:type="dxa"/>
            <w:vAlign w:val="center"/>
          </w:tcPr>
          <w:p w14:paraId="0ACCBA50"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2105.5</w:t>
            </w:r>
          </w:p>
        </w:tc>
        <w:tc>
          <w:tcPr>
            <w:tcW w:w="896" w:type="dxa"/>
            <w:vAlign w:val="center"/>
          </w:tcPr>
          <w:p w14:paraId="6B144F6C"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2.69</w:t>
            </w:r>
          </w:p>
        </w:tc>
        <w:tc>
          <w:tcPr>
            <w:tcW w:w="866" w:type="dxa"/>
            <w:vAlign w:val="center"/>
          </w:tcPr>
          <w:p w14:paraId="0537E391"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w:t>
            </w:r>
          </w:p>
        </w:tc>
        <w:tc>
          <w:tcPr>
            <w:tcW w:w="885" w:type="dxa"/>
            <w:vAlign w:val="center"/>
          </w:tcPr>
          <w:p w14:paraId="4C21D292"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w:t>
            </w:r>
          </w:p>
        </w:tc>
        <w:tc>
          <w:tcPr>
            <w:tcW w:w="896" w:type="dxa"/>
            <w:vAlign w:val="center"/>
          </w:tcPr>
          <w:p w14:paraId="4897FAEA"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w:t>
            </w:r>
          </w:p>
        </w:tc>
      </w:tr>
      <w:tr w:rsidR="00065370" w:rsidRPr="00065370" w14:paraId="3DDFA905" w14:textId="77777777" w:rsidTr="00387F79">
        <w:trPr>
          <w:jc w:val="center"/>
        </w:trPr>
        <w:tc>
          <w:tcPr>
            <w:tcW w:w="1038" w:type="dxa"/>
            <w:vMerge/>
            <w:vAlign w:val="center"/>
          </w:tcPr>
          <w:p w14:paraId="4F147B13" w14:textId="77777777" w:rsidR="00065370" w:rsidRPr="00065370" w:rsidRDefault="00065370" w:rsidP="00065370">
            <w:pPr>
              <w:widowControl/>
              <w:jc w:val="center"/>
              <w:rPr>
                <w:rFonts w:eastAsia="宋体"/>
                <w:kern w:val="0"/>
                <w:sz w:val="16"/>
                <w:szCs w:val="16"/>
              </w:rPr>
            </w:pPr>
          </w:p>
        </w:tc>
        <w:tc>
          <w:tcPr>
            <w:tcW w:w="1011" w:type="dxa"/>
            <w:vAlign w:val="center"/>
          </w:tcPr>
          <w:p w14:paraId="5FC27106"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Gaussian</w:t>
            </w:r>
          </w:p>
          <w:p w14:paraId="4176ED50"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truncated</w:t>
            </w:r>
          </w:p>
          <w:p w14:paraId="0A7AF2C1"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distribution</w:t>
            </w:r>
          </w:p>
        </w:tc>
        <w:tc>
          <w:tcPr>
            <w:tcW w:w="981" w:type="dxa"/>
            <w:vAlign w:val="center"/>
          </w:tcPr>
          <w:p w14:paraId="29BF7DAD"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560.06</w:t>
            </w:r>
          </w:p>
        </w:tc>
        <w:tc>
          <w:tcPr>
            <w:tcW w:w="934" w:type="dxa"/>
            <w:vAlign w:val="center"/>
          </w:tcPr>
          <w:p w14:paraId="32452C17"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1758.91</w:t>
            </w:r>
          </w:p>
        </w:tc>
        <w:tc>
          <w:tcPr>
            <w:tcW w:w="789" w:type="dxa"/>
            <w:vAlign w:val="center"/>
          </w:tcPr>
          <w:p w14:paraId="22B94AD2"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2318.97</w:t>
            </w:r>
          </w:p>
        </w:tc>
        <w:tc>
          <w:tcPr>
            <w:tcW w:w="896" w:type="dxa"/>
            <w:vAlign w:val="center"/>
          </w:tcPr>
          <w:p w14:paraId="3978134F"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2.75</w:t>
            </w:r>
          </w:p>
        </w:tc>
        <w:tc>
          <w:tcPr>
            <w:tcW w:w="866" w:type="dxa"/>
            <w:vAlign w:val="center"/>
          </w:tcPr>
          <w:p w14:paraId="4E89A04E"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w:t>
            </w:r>
          </w:p>
        </w:tc>
        <w:tc>
          <w:tcPr>
            <w:tcW w:w="885" w:type="dxa"/>
            <w:vAlign w:val="center"/>
          </w:tcPr>
          <w:p w14:paraId="10D7ABAD"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w:t>
            </w:r>
          </w:p>
        </w:tc>
        <w:tc>
          <w:tcPr>
            <w:tcW w:w="896" w:type="dxa"/>
            <w:vAlign w:val="center"/>
          </w:tcPr>
          <w:p w14:paraId="3CE1CF6F"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w:t>
            </w:r>
          </w:p>
        </w:tc>
      </w:tr>
      <w:tr w:rsidR="00065370" w:rsidRPr="00065370" w14:paraId="6684C28D" w14:textId="77777777" w:rsidTr="00387F79">
        <w:trPr>
          <w:jc w:val="center"/>
        </w:trPr>
        <w:tc>
          <w:tcPr>
            <w:tcW w:w="2049" w:type="dxa"/>
            <w:gridSpan w:val="2"/>
            <w:vAlign w:val="center"/>
          </w:tcPr>
          <w:p w14:paraId="4863FA89"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DO</w:t>
            </w:r>
          </w:p>
        </w:tc>
        <w:tc>
          <w:tcPr>
            <w:tcW w:w="981" w:type="dxa"/>
            <w:vAlign w:val="center"/>
          </w:tcPr>
          <w:p w14:paraId="3E8F2BD1"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461.26</w:t>
            </w:r>
          </w:p>
        </w:tc>
        <w:tc>
          <w:tcPr>
            <w:tcW w:w="934" w:type="dxa"/>
            <w:vAlign w:val="center"/>
          </w:tcPr>
          <w:p w14:paraId="1590C6CC"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1481.12</w:t>
            </w:r>
          </w:p>
        </w:tc>
        <w:tc>
          <w:tcPr>
            <w:tcW w:w="789" w:type="dxa"/>
            <w:vAlign w:val="center"/>
          </w:tcPr>
          <w:p w14:paraId="6E2739BA"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1942.38</w:t>
            </w:r>
          </w:p>
        </w:tc>
        <w:tc>
          <w:tcPr>
            <w:tcW w:w="896" w:type="dxa"/>
            <w:vAlign w:val="center"/>
          </w:tcPr>
          <w:p w14:paraId="71DE888E"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2.46</w:t>
            </w:r>
          </w:p>
        </w:tc>
        <w:tc>
          <w:tcPr>
            <w:tcW w:w="866" w:type="dxa"/>
            <w:vAlign w:val="center"/>
          </w:tcPr>
          <w:p w14:paraId="0129B6B0"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528.44</w:t>
            </w:r>
          </w:p>
        </w:tc>
        <w:tc>
          <w:tcPr>
            <w:tcW w:w="885" w:type="dxa"/>
            <w:vAlign w:val="center"/>
          </w:tcPr>
          <w:p w14:paraId="38521E3B"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2475.2</w:t>
            </w:r>
          </w:p>
        </w:tc>
        <w:tc>
          <w:tcPr>
            <w:tcW w:w="896" w:type="dxa"/>
            <w:vAlign w:val="center"/>
          </w:tcPr>
          <w:p w14:paraId="415EA24A"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2.87</w:t>
            </w:r>
          </w:p>
        </w:tc>
      </w:tr>
      <w:tr w:rsidR="00065370" w:rsidRPr="00065370" w14:paraId="52FE1821" w14:textId="77777777" w:rsidTr="00387F79">
        <w:trPr>
          <w:jc w:val="center"/>
        </w:trPr>
        <w:tc>
          <w:tcPr>
            <w:tcW w:w="2049" w:type="dxa"/>
            <w:gridSpan w:val="2"/>
            <w:vAlign w:val="center"/>
          </w:tcPr>
          <w:p w14:paraId="0E289AFB"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RO</w:t>
            </w:r>
          </w:p>
        </w:tc>
        <w:tc>
          <w:tcPr>
            <w:tcW w:w="981" w:type="dxa"/>
            <w:vAlign w:val="center"/>
          </w:tcPr>
          <w:p w14:paraId="46CE370C"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651.03</w:t>
            </w:r>
          </w:p>
        </w:tc>
        <w:tc>
          <w:tcPr>
            <w:tcW w:w="934" w:type="dxa"/>
            <w:vAlign w:val="center"/>
          </w:tcPr>
          <w:p w14:paraId="7022931C"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2113.51</w:t>
            </w:r>
          </w:p>
        </w:tc>
        <w:tc>
          <w:tcPr>
            <w:tcW w:w="789" w:type="dxa"/>
            <w:vAlign w:val="center"/>
          </w:tcPr>
          <w:p w14:paraId="79728B82"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2764.54</w:t>
            </w:r>
          </w:p>
        </w:tc>
        <w:tc>
          <w:tcPr>
            <w:tcW w:w="896" w:type="dxa"/>
            <w:vAlign w:val="center"/>
          </w:tcPr>
          <w:p w14:paraId="3A5F019F"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3.12</w:t>
            </w:r>
          </w:p>
        </w:tc>
        <w:tc>
          <w:tcPr>
            <w:tcW w:w="866" w:type="dxa"/>
            <w:vAlign w:val="center"/>
          </w:tcPr>
          <w:p w14:paraId="69CE134A"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315.44</w:t>
            </w:r>
          </w:p>
        </w:tc>
        <w:tc>
          <w:tcPr>
            <w:tcW w:w="885" w:type="dxa"/>
            <w:vAlign w:val="center"/>
          </w:tcPr>
          <w:p w14:paraId="21C6F89E"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2417.1</w:t>
            </w:r>
          </w:p>
        </w:tc>
        <w:tc>
          <w:tcPr>
            <w:tcW w:w="896" w:type="dxa"/>
            <w:vAlign w:val="center"/>
          </w:tcPr>
          <w:p w14:paraId="693C8D1A"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2.58</w:t>
            </w:r>
          </w:p>
        </w:tc>
      </w:tr>
      <w:tr w:rsidR="00065370" w:rsidRPr="00065370" w14:paraId="207EDEAE" w14:textId="77777777" w:rsidTr="00387F79">
        <w:trPr>
          <w:jc w:val="center"/>
        </w:trPr>
        <w:tc>
          <w:tcPr>
            <w:tcW w:w="2049" w:type="dxa"/>
            <w:gridSpan w:val="2"/>
            <w:tcBorders>
              <w:bottom w:val="single" w:sz="12" w:space="0" w:color="auto"/>
            </w:tcBorders>
            <w:vAlign w:val="center"/>
          </w:tcPr>
          <w:p w14:paraId="78F0833A"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IO</w:t>
            </w:r>
          </w:p>
        </w:tc>
        <w:tc>
          <w:tcPr>
            <w:tcW w:w="981" w:type="dxa"/>
            <w:tcBorders>
              <w:bottom w:val="single" w:sz="12" w:space="0" w:color="auto"/>
            </w:tcBorders>
            <w:vAlign w:val="center"/>
          </w:tcPr>
          <w:p w14:paraId="3DE72EB9"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546.91</w:t>
            </w:r>
          </w:p>
        </w:tc>
        <w:tc>
          <w:tcPr>
            <w:tcW w:w="934" w:type="dxa"/>
            <w:tcBorders>
              <w:bottom w:val="single" w:sz="12" w:space="0" w:color="auto"/>
            </w:tcBorders>
            <w:vAlign w:val="center"/>
          </w:tcPr>
          <w:p w14:paraId="68F84359" w14:textId="77777777" w:rsidR="00065370" w:rsidRPr="00065370" w:rsidRDefault="00065370" w:rsidP="00065370">
            <w:pPr>
              <w:widowControl/>
              <w:jc w:val="center"/>
              <w:rPr>
                <w:rFonts w:eastAsia="宋体"/>
                <w:kern w:val="0"/>
                <w:sz w:val="16"/>
                <w:szCs w:val="16"/>
              </w:rPr>
            </w:pPr>
            <w:r w:rsidRPr="00065370">
              <w:rPr>
                <w:rFonts w:eastAsia="黑体"/>
                <w:bCs/>
                <w:noProof/>
                <w:sz w:val="16"/>
                <w:szCs w:val="16"/>
              </w:rPr>
              <w:t>(</w:t>
            </w:r>
            <w:r w:rsidRPr="00065370">
              <w:rPr>
                <w:sz w:val="16"/>
                <w:szCs w:val="16"/>
              </w:rPr>
              <w:t>1308.82, 1963.22</w:t>
            </w:r>
            <w:r w:rsidRPr="00065370">
              <w:rPr>
                <w:rFonts w:eastAsia="黑体"/>
                <w:bCs/>
                <w:noProof/>
                <w:sz w:val="16"/>
                <w:szCs w:val="16"/>
              </w:rPr>
              <w:t>)</w:t>
            </w:r>
          </w:p>
        </w:tc>
        <w:tc>
          <w:tcPr>
            <w:tcW w:w="789" w:type="dxa"/>
            <w:tcBorders>
              <w:bottom w:val="single" w:sz="12" w:space="0" w:color="auto"/>
            </w:tcBorders>
            <w:vAlign w:val="center"/>
          </w:tcPr>
          <w:p w14:paraId="173CACDD" w14:textId="77777777" w:rsidR="00065370" w:rsidRPr="00065370" w:rsidRDefault="00065370" w:rsidP="00065370">
            <w:pPr>
              <w:widowControl/>
              <w:jc w:val="center"/>
              <w:rPr>
                <w:rFonts w:eastAsia="宋体"/>
                <w:kern w:val="0"/>
                <w:sz w:val="16"/>
                <w:szCs w:val="16"/>
              </w:rPr>
            </w:pPr>
            <w:r w:rsidRPr="00065370">
              <w:rPr>
                <w:rFonts w:eastAsia="黑体"/>
                <w:bCs/>
                <w:noProof/>
                <w:sz w:val="16"/>
                <w:szCs w:val="16"/>
              </w:rPr>
              <w:t>(1855.72,2510.13)</w:t>
            </w:r>
          </w:p>
        </w:tc>
        <w:tc>
          <w:tcPr>
            <w:tcW w:w="896" w:type="dxa"/>
            <w:tcBorders>
              <w:bottom w:val="single" w:sz="12" w:space="0" w:color="auto"/>
            </w:tcBorders>
            <w:vAlign w:val="center"/>
          </w:tcPr>
          <w:p w14:paraId="0DC0539C"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(2.40,2.85)</w:t>
            </w:r>
          </w:p>
        </w:tc>
        <w:tc>
          <w:tcPr>
            <w:tcW w:w="866" w:type="dxa"/>
            <w:tcBorders>
              <w:bottom w:val="single" w:sz="12" w:space="0" w:color="auto"/>
            </w:tcBorders>
            <w:vAlign w:val="center"/>
          </w:tcPr>
          <w:p w14:paraId="2654396D"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366.52</w:t>
            </w:r>
          </w:p>
        </w:tc>
        <w:tc>
          <w:tcPr>
            <w:tcW w:w="885" w:type="dxa"/>
            <w:tcBorders>
              <w:bottom w:val="single" w:sz="12" w:space="0" w:color="auto"/>
            </w:tcBorders>
            <w:vAlign w:val="center"/>
          </w:tcPr>
          <w:p w14:paraId="082BD574"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2284.1</w:t>
            </w:r>
          </w:p>
        </w:tc>
        <w:tc>
          <w:tcPr>
            <w:tcW w:w="896" w:type="dxa"/>
            <w:tcBorders>
              <w:bottom w:val="single" w:sz="12" w:space="0" w:color="auto"/>
            </w:tcBorders>
            <w:vAlign w:val="center"/>
          </w:tcPr>
          <w:p w14:paraId="14A8883A" w14:textId="77777777" w:rsidR="00065370" w:rsidRPr="00065370" w:rsidRDefault="00065370" w:rsidP="00065370">
            <w:pPr>
              <w:widowControl/>
              <w:jc w:val="center"/>
              <w:rPr>
                <w:rFonts w:eastAsia="宋体"/>
                <w:kern w:val="0"/>
                <w:sz w:val="16"/>
                <w:szCs w:val="16"/>
              </w:rPr>
            </w:pPr>
            <w:r w:rsidRPr="00065370">
              <w:rPr>
                <w:rFonts w:eastAsia="宋体"/>
                <w:kern w:val="0"/>
                <w:sz w:val="16"/>
                <w:szCs w:val="16"/>
              </w:rPr>
              <w:t>2.61</w:t>
            </w:r>
          </w:p>
        </w:tc>
      </w:tr>
    </w:tbl>
    <w:p w14:paraId="6FB3011F" w14:textId="25274DF4" w:rsidR="00065370" w:rsidRDefault="00065370" w:rsidP="00065370">
      <w:pPr>
        <w:pStyle w:val="3"/>
      </w:pPr>
      <w:r w:rsidRPr="00065370">
        <w:rPr>
          <w:rFonts w:hint="eastAsia"/>
        </w:rPr>
        <w:t>6</w:t>
      </w:r>
      <w:r w:rsidRPr="00065370">
        <w:t>.3.3 Performance on proposed algorithm</w:t>
      </w:r>
    </w:p>
    <w:p w14:paraId="47442768" w14:textId="77777777" w:rsidR="00065370" w:rsidRPr="00487140" w:rsidRDefault="00065370" w:rsidP="00065370">
      <w:pPr>
        <w:widowControl/>
        <w:tabs>
          <w:tab w:val="center" w:pos="4162"/>
          <w:tab w:val="right" w:pos="8301"/>
        </w:tabs>
        <w:spacing w:line="280" w:lineRule="exact"/>
        <w:ind w:firstLineChars="200" w:firstLine="440"/>
        <w:rPr>
          <w:rFonts w:eastAsia="等线" w:cs="Times New Roman"/>
          <w:sz w:val="22"/>
        </w:rPr>
      </w:pPr>
      <w:r w:rsidRPr="00487140">
        <w:rPr>
          <w:rFonts w:eastAsia="等线" w:cs="Times New Roman"/>
          <w:sz w:val="22"/>
        </w:rPr>
        <w:t>Compared to existing work, this paper introduces a novel solution algorithm, IMOEA/D, to address the proposed IMOP problem. To demonstrate the positive aspects of the proposed IMOEA/D, we compared the results with two deterministic conversion based IO solutions previously employed in earlier work.</w:t>
      </w:r>
    </w:p>
    <w:p w14:paraId="1CA89C45" w14:textId="77777777" w:rsidR="00065370" w:rsidRPr="00487140" w:rsidRDefault="00065370" w:rsidP="00065370">
      <w:pPr>
        <w:widowControl/>
        <w:tabs>
          <w:tab w:val="center" w:pos="4162"/>
          <w:tab w:val="right" w:pos="8301"/>
        </w:tabs>
        <w:spacing w:line="280" w:lineRule="exact"/>
        <w:ind w:firstLineChars="200" w:firstLine="440"/>
        <w:rPr>
          <w:rFonts w:eastAsia="等线" w:cs="Times New Roman"/>
          <w:sz w:val="22"/>
        </w:rPr>
      </w:pPr>
      <w:r w:rsidRPr="00487140">
        <w:rPr>
          <w:rFonts w:eastAsia="等线" w:cs="Times New Roman"/>
          <w:sz w:val="22"/>
        </w:rPr>
        <w:t>S1: Optimizing only the midpoint of the interval-valued objective function</w:t>
      </w:r>
      <w:r w:rsidRPr="00487140">
        <w:rPr>
          <w:rFonts w:eastAsia="等线" w:cs="Times New Roman" w:hint="eastAsia"/>
          <w:sz w:val="22"/>
        </w:rPr>
        <w:t>,</w:t>
      </w:r>
      <w:r w:rsidRPr="00487140">
        <w:rPr>
          <w:rFonts w:eastAsia="等线" w:cs="Times New Roman"/>
          <w:sz w:val="22"/>
        </w:rPr>
        <w:t xml:space="preserve"> which is consistent with reference [].</w:t>
      </w:r>
    </w:p>
    <w:p w14:paraId="0B7FD498" w14:textId="77777777" w:rsidR="00065370" w:rsidRPr="00487140" w:rsidRDefault="00065370" w:rsidP="00065370">
      <w:pPr>
        <w:widowControl/>
        <w:tabs>
          <w:tab w:val="center" w:pos="4162"/>
          <w:tab w:val="right" w:pos="8301"/>
        </w:tabs>
        <w:spacing w:line="280" w:lineRule="exact"/>
        <w:ind w:firstLineChars="200" w:firstLine="440"/>
        <w:rPr>
          <w:rFonts w:eastAsia="等线" w:cs="Times New Roman"/>
          <w:sz w:val="22"/>
        </w:rPr>
      </w:pPr>
      <w:r w:rsidRPr="00487140">
        <w:rPr>
          <w:rFonts w:eastAsia="等线" w:cs="Times New Roman" w:hint="eastAsia"/>
          <w:sz w:val="22"/>
        </w:rPr>
        <w:t>S</w:t>
      </w:r>
      <w:r w:rsidRPr="00487140">
        <w:rPr>
          <w:rFonts w:eastAsia="等线" w:cs="Times New Roman"/>
          <w:sz w:val="22"/>
        </w:rPr>
        <w:t>2: Utilizing a weighted-based approach for the collaborative optimization of both the midpoint and deviation of the interval-valued objective function</w:t>
      </w:r>
      <w:r w:rsidRPr="00487140">
        <w:rPr>
          <w:rFonts w:eastAsia="等线" w:cs="Times New Roman" w:hint="eastAsia"/>
          <w:sz w:val="22"/>
        </w:rPr>
        <w:t>,</w:t>
      </w:r>
      <w:r w:rsidRPr="00487140">
        <w:rPr>
          <w:rFonts w:eastAsia="等线" w:cs="Times New Roman"/>
          <w:sz w:val="22"/>
        </w:rPr>
        <w:t xml:space="preserve"> which is consistent with reference [].</w:t>
      </w:r>
    </w:p>
    <w:p w14:paraId="420B704F" w14:textId="77777777" w:rsidR="00065370" w:rsidRPr="00487140" w:rsidRDefault="00065370" w:rsidP="00065370">
      <w:pPr>
        <w:widowControl/>
        <w:tabs>
          <w:tab w:val="center" w:pos="4162"/>
          <w:tab w:val="right" w:pos="8301"/>
        </w:tabs>
        <w:spacing w:line="280" w:lineRule="exact"/>
        <w:ind w:firstLineChars="200" w:firstLine="440"/>
        <w:rPr>
          <w:rFonts w:eastAsia="等线" w:cs="Times New Roman"/>
          <w:sz w:val="22"/>
        </w:rPr>
      </w:pPr>
      <w:r w:rsidRPr="00487140">
        <w:rPr>
          <w:rFonts w:eastAsia="等线" w:cs="Times New Roman" w:hint="eastAsia"/>
          <w:sz w:val="22"/>
        </w:rPr>
        <w:t>S</w:t>
      </w:r>
      <w:r w:rsidRPr="00487140">
        <w:rPr>
          <w:rFonts w:eastAsia="等线" w:cs="Times New Roman"/>
          <w:sz w:val="22"/>
        </w:rPr>
        <w:t>3: The proposed IMOEA/D.</w:t>
      </w:r>
    </w:p>
    <w:p w14:paraId="4BE05D2B" w14:textId="3AC0F9CF" w:rsidR="00065370" w:rsidRPr="00487140" w:rsidRDefault="00065370" w:rsidP="00065370">
      <w:pPr>
        <w:widowControl/>
        <w:tabs>
          <w:tab w:val="center" w:pos="4162"/>
          <w:tab w:val="right" w:pos="8301"/>
        </w:tabs>
        <w:spacing w:line="280" w:lineRule="exact"/>
        <w:ind w:firstLineChars="200" w:firstLine="440"/>
        <w:rPr>
          <w:rFonts w:eastAsia="等线" w:cs="Times New Roman"/>
          <w:sz w:val="22"/>
        </w:rPr>
      </w:pPr>
      <w:r w:rsidRPr="00487140">
        <w:rPr>
          <w:rFonts w:eastAsia="等线" w:cs="Times New Roman"/>
          <w:sz w:val="22"/>
        </w:rPr>
        <w:lastRenderedPageBreak/>
        <w:t xml:space="preserve">The relevant statistical results are shown in Table 10 and Figure 6-8. It is observed that Scenario S3 incurs the lowest average cost, followed by S2, while S1 has the highest average expenditure. </w:t>
      </w:r>
      <w:r w:rsidR="00760907" w:rsidRPr="00760907">
        <w:rPr>
          <w:rFonts w:eastAsia="等线" w:cs="Times New Roman"/>
          <w:sz w:val="22"/>
        </w:rPr>
        <w:t>This underscores the significant impact of how interval uncertainty is managed in the IMOP model on the ultimate decision-making process. Despite S1 seeming to be the most cost-effective on average, due to the potential underutilization of uncertain information, such a choice might not be truly effective or optimal in practice. Hence, the performance of these methods is compared through sampling analysis outlined in Section 4.3.3. A total of 400 scenarios were randomly generated to represent realizations of uncertain variables. Subsequently, the performance of these solutions in the presence of uncertainty was evaluated by applying the planning solutions to the generated operational scenarios and computing the system's metrics. The relevant statistical outcomes are presented in Table 10 and Figure 6-8.</w:t>
      </w:r>
    </w:p>
    <w:p w14:paraId="497C2AE8" w14:textId="0B3EE4C4" w:rsidR="00065370" w:rsidRPr="001D4700" w:rsidRDefault="00065370" w:rsidP="00065370">
      <w:pPr>
        <w:widowControl/>
        <w:tabs>
          <w:tab w:val="center" w:pos="4162"/>
          <w:tab w:val="right" w:pos="8301"/>
        </w:tabs>
        <w:spacing w:line="280" w:lineRule="exact"/>
        <w:jc w:val="center"/>
        <w:rPr>
          <w:rFonts w:eastAsia="宋体" w:cs="Times New Roman"/>
          <w:bCs/>
          <w:color w:val="000000"/>
          <w:sz w:val="22"/>
        </w:rPr>
      </w:pPr>
      <w:r w:rsidRPr="00065370">
        <w:rPr>
          <w:rFonts w:eastAsia="宋体" w:cs="Times New Roman"/>
          <w:kern w:val="0"/>
          <w:sz w:val="18"/>
          <w:szCs w:val="18"/>
        </w:rPr>
        <w:t>Table</w:t>
      </w:r>
      <w:r w:rsidR="00387F79">
        <w:rPr>
          <w:rFonts w:eastAsia="宋体" w:cs="Times New Roman"/>
          <w:kern w:val="0"/>
          <w:sz w:val="18"/>
          <w:szCs w:val="18"/>
        </w:rPr>
        <w:t>.7</w:t>
      </w:r>
      <w:r w:rsidRPr="00065370">
        <w:rPr>
          <w:rFonts w:eastAsia="宋体" w:cs="Times New Roman"/>
          <w:kern w:val="0"/>
          <w:sz w:val="18"/>
          <w:szCs w:val="18"/>
        </w:rPr>
        <w:t xml:space="preserve"> Comparison of system performances with different solution approaches.</w:t>
      </w:r>
    </w:p>
    <w:tbl>
      <w:tblPr>
        <w:tblStyle w:val="12"/>
        <w:tblW w:w="4997" w:type="pct"/>
        <w:jc w:val="center"/>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71"/>
        <w:gridCol w:w="932"/>
        <w:gridCol w:w="925"/>
        <w:gridCol w:w="1007"/>
        <w:gridCol w:w="867"/>
        <w:gridCol w:w="877"/>
        <w:gridCol w:w="668"/>
        <w:gridCol w:w="817"/>
        <w:gridCol w:w="721"/>
        <w:gridCol w:w="822"/>
      </w:tblGrid>
      <w:tr w:rsidR="00065370" w:rsidRPr="00065370" w14:paraId="68B64A85" w14:textId="77777777" w:rsidTr="00387F79">
        <w:trPr>
          <w:jc w:val="center"/>
        </w:trPr>
        <w:tc>
          <w:tcPr>
            <w:tcW w:w="403" w:type="pct"/>
            <w:vMerge w:val="restart"/>
            <w:tcBorders>
              <w:top w:val="single" w:sz="8" w:space="0" w:color="auto"/>
            </w:tcBorders>
            <w:vAlign w:val="center"/>
          </w:tcPr>
          <w:p w14:paraId="65F4B582" w14:textId="77777777" w:rsidR="00065370" w:rsidRPr="00065370" w:rsidRDefault="00065370" w:rsidP="00065370">
            <w:pPr>
              <w:tabs>
                <w:tab w:val="center" w:pos="4162"/>
                <w:tab w:val="right" w:pos="8301"/>
              </w:tabs>
              <w:spacing w:line="360" w:lineRule="auto"/>
              <w:jc w:val="center"/>
              <w:rPr>
                <w:rFonts w:eastAsia="宋体"/>
                <w:color w:val="000000"/>
                <w:sz w:val="16"/>
                <w:szCs w:val="16"/>
              </w:rPr>
            </w:pPr>
          </w:p>
        </w:tc>
        <w:tc>
          <w:tcPr>
            <w:tcW w:w="561" w:type="pct"/>
            <w:vMerge w:val="restart"/>
            <w:tcBorders>
              <w:top w:val="single" w:sz="8" w:space="0" w:color="auto"/>
            </w:tcBorders>
            <w:vAlign w:val="center"/>
          </w:tcPr>
          <w:p w14:paraId="77E41949" w14:textId="77777777" w:rsidR="00065370" w:rsidRPr="00065370" w:rsidRDefault="00065370" w:rsidP="00065370">
            <w:pPr>
              <w:tabs>
                <w:tab w:val="center" w:pos="4162"/>
                <w:tab w:val="right" w:pos="8301"/>
              </w:tabs>
              <w:snapToGrid w:val="0"/>
              <w:ind w:rightChars="-3" w:right="-6"/>
              <w:rPr>
                <w:rFonts w:eastAsia="宋体"/>
                <w:b/>
                <w:bCs/>
                <w:color w:val="000000"/>
                <w:sz w:val="16"/>
                <w:szCs w:val="16"/>
              </w:rPr>
            </w:pPr>
            <w:r w:rsidRPr="00065370">
              <w:rPr>
                <w:rFonts w:eastAsia="宋体"/>
                <w:b/>
                <w:bCs/>
                <w:color w:val="000000"/>
                <w:sz w:val="16"/>
                <w:szCs w:val="16"/>
              </w:rPr>
              <w:t>Investment cost (10</w:t>
            </w:r>
            <w:r w:rsidRPr="00065370">
              <w:rPr>
                <w:rFonts w:eastAsia="宋体"/>
                <w:b/>
                <w:bCs/>
                <w:color w:val="000000"/>
                <w:sz w:val="16"/>
                <w:szCs w:val="16"/>
                <w:vertAlign w:val="superscript"/>
              </w:rPr>
              <w:t>4</w:t>
            </w:r>
            <w:r w:rsidRPr="00065370">
              <w:rPr>
                <w:rFonts w:eastAsia="宋体"/>
                <w:b/>
                <w:bCs/>
                <w:color w:val="000000"/>
                <w:sz w:val="16"/>
                <w:szCs w:val="16"/>
              </w:rPr>
              <w:t xml:space="preserve"> </w:t>
            </w:r>
            <w:r w:rsidRPr="00065370">
              <w:rPr>
                <w:sz w:val="16"/>
                <w:szCs w:val="16"/>
              </w:rPr>
              <w:t>¥</w:t>
            </w:r>
            <w:r w:rsidRPr="00065370">
              <w:rPr>
                <w:rFonts w:eastAsia="宋体"/>
                <w:b/>
                <w:bCs/>
                <w:color w:val="000000"/>
                <w:sz w:val="16"/>
                <w:szCs w:val="16"/>
              </w:rPr>
              <w:t>)</w:t>
            </w:r>
          </w:p>
        </w:tc>
        <w:tc>
          <w:tcPr>
            <w:tcW w:w="1685" w:type="pct"/>
            <w:gridSpan w:val="3"/>
            <w:tcBorders>
              <w:top w:val="single" w:sz="8" w:space="0" w:color="auto"/>
              <w:bottom w:val="single" w:sz="4" w:space="0" w:color="auto"/>
            </w:tcBorders>
            <w:vAlign w:val="center"/>
          </w:tcPr>
          <w:p w14:paraId="04AAF64A" w14:textId="77777777" w:rsidR="00065370" w:rsidRPr="00065370" w:rsidRDefault="00065370" w:rsidP="00065370">
            <w:pPr>
              <w:widowControl/>
              <w:tabs>
                <w:tab w:val="center" w:pos="4162"/>
                <w:tab w:val="right" w:pos="8301"/>
              </w:tabs>
              <w:spacing w:line="360" w:lineRule="auto"/>
              <w:jc w:val="center"/>
              <w:rPr>
                <w:rFonts w:eastAsia="宋体"/>
                <w:b/>
                <w:bCs/>
                <w:color w:val="000000"/>
                <w:sz w:val="16"/>
                <w:szCs w:val="16"/>
              </w:rPr>
            </w:pPr>
            <w:r w:rsidRPr="00065370">
              <w:rPr>
                <w:rFonts w:eastAsia="宋体"/>
                <w:b/>
                <w:bCs/>
                <w:color w:val="000000"/>
                <w:sz w:val="16"/>
                <w:szCs w:val="16"/>
              </w:rPr>
              <w:t>Expected performances</w:t>
            </w:r>
          </w:p>
        </w:tc>
        <w:tc>
          <w:tcPr>
            <w:tcW w:w="2352" w:type="pct"/>
            <w:gridSpan w:val="5"/>
            <w:tcBorders>
              <w:top w:val="single" w:sz="8" w:space="0" w:color="auto"/>
              <w:bottom w:val="single" w:sz="4" w:space="0" w:color="auto"/>
            </w:tcBorders>
            <w:vAlign w:val="center"/>
          </w:tcPr>
          <w:p w14:paraId="2DB73699" w14:textId="77777777" w:rsidR="00065370" w:rsidRPr="00065370" w:rsidRDefault="00065370" w:rsidP="00065370">
            <w:pPr>
              <w:widowControl/>
              <w:tabs>
                <w:tab w:val="center" w:pos="4162"/>
                <w:tab w:val="right" w:pos="8301"/>
              </w:tabs>
              <w:spacing w:line="360" w:lineRule="auto"/>
              <w:jc w:val="center"/>
              <w:rPr>
                <w:rFonts w:eastAsia="宋体"/>
                <w:b/>
                <w:bCs/>
                <w:color w:val="000000"/>
                <w:sz w:val="16"/>
                <w:szCs w:val="16"/>
              </w:rPr>
            </w:pPr>
            <w:r w:rsidRPr="00065370">
              <w:rPr>
                <w:rFonts w:eastAsia="宋体"/>
                <w:b/>
                <w:bCs/>
                <w:color w:val="000000"/>
                <w:sz w:val="16"/>
                <w:szCs w:val="16"/>
              </w:rPr>
              <w:t>Actual performances</w:t>
            </w:r>
          </w:p>
        </w:tc>
      </w:tr>
      <w:tr w:rsidR="00065370" w:rsidRPr="00065370" w14:paraId="5A996BED" w14:textId="77777777" w:rsidTr="00387F79">
        <w:trPr>
          <w:jc w:val="center"/>
        </w:trPr>
        <w:tc>
          <w:tcPr>
            <w:tcW w:w="403" w:type="pct"/>
            <w:vMerge/>
            <w:vAlign w:val="center"/>
          </w:tcPr>
          <w:p w14:paraId="3455C056" w14:textId="77777777" w:rsidR="00065370" w:rsidRPr="00065370" w:rsidRDefault="00065370" w:rsidP="00065370">
            <w:pPr>
              <w:widowControl/>
              <w:tabs>
                <w:tab w:val="center" w:pos="4162"/>
                <w:tab w:val="right" w:pos="8301"/>
              </w:tabs>
              <w:spacing w:line="360" w:lineRule="auto"/>
              <w:jc w:val="center"/>
              <w:rPr>
                <w:rFonts w:eastAsia="宋体"/>
                <w:color w:val="000000"/>
                <w:sz w:val="16"/>
                <w:szCs w:val="16"/>
              </w:rPr>
            </w:pPr>
          </w:p>
        </w:tc>
        <w:tc>
          <w:tcPr>
            <w:tcW w:w="561" w:type="pct"/>
            <w:vMerge/>
            <w:vAlign w:val="center"/>
          </w:tcPr>
          <w:p w14:paraId="58C06BEC" w14:textId="77777777" w:rsidR="00065370" w:rsidRPr="00065370" w:rsidRDefault="00065370" w:rsidP="00065370">
            <w:pPr>
              <w:widowControl/>
              <w:tabs>
                <w:tab w:val="center" w:pos="4162"/>
                <w:tab w:val="right" w:pos="8301"/>
              </w:tabs>
              <w:spacing w:line="360" w:lineRule="auto"/>
              <w:ind w:rightChars="-3" w:right="-6"/>
              <w:jc w:val="center"/>
              <w:rPr>
                <w:rFonts w:eastAsia="宋体"/>
                <w:color w:val="000000"/>
                <w:sz w:val="16"/>
                <w:szCs w:val="16"/>
              </w:rPr>
            </w:pPr>
          </w:p>
        </w:tc>
        <w:tc>
          <w:tcPr>
            <w:tcW w:w="557" w:type="pct"/>
            <w:vMerge w:val="restart"/>
            <w:tcBorders>
              <w:top w:val="single" w:sz="8" w:space="0" w:color="auto"/>
            </w:tcBorders>
            <w:vAlign w:val="center"/>
          </w:tcPr>
          <w:p w14:paraId="68F91DEA" w14:textId="77777777" w:rsidR="00065370" w:rsidRPr="00065370" w:rsidRDefault="00065370" w:rsidP="00065370">
            <w:pPr>
              <w:widowControl/>
              <w:tabs>
                <w:tab w:val="center" w:pos="4162"/>
                <w:tab w:val="right" w:pos="8301"/>
              </w:tabs>
              <w:snapToGrid w:val="0"/>
              <w:jc w:val="center"/>
              <w:rPr>
                <w:rFonts w:eastAsia="宋体"/>
                <w:color w:val="000000"/>
                <w:sz w:val="16"/>
                <w:szCs w:val="16"/>
              </w:rPr>
            </w:pPr>
            <w:r w:rsidRPr="00065370">
              <w:rPr>
                <w:rFonts w:eastAsia="宋体"/>
                <w:b/>
                <w:bCs/>
                <w:color w:val="000000"/>
                <w:sz w:val="16"/>
                <w:szCs w:val="16"/>
              </w:rPr>
              <w:t>Operation cost (10</w:t>
            </w:r>
            <w:r w:rsidRPr="00065370">
              <w:rPr>
                <w:rFonts w:eastAsia="宋体"/>
                <w:b/>
                <w:bCs/>
                <w:color w:val="000000"/>
                <w:sz w:val="16"/>
                <w:szCs w:val="16"/>
                <w:vertAlign w:val="superscript"/>
              </w:rPr>
              <w:t>4</w:t>
            </w:r>
            <w:r w:rsidRPr="00065370">
              <w:rPr>
                <w:rFonts w:eastAsia="宋体"/>
                <w:b/>
                <w:bCs/>
                <w:color w:val="000000"/>
                <w:sz w:val="16"/>
                <w:szCs w:val="16"/>
              </w:rPr>
              <w:t xml:space="preserve"> </w:t>
            </w:r>
            <w:r w:rsidRPr="00065370">
              <w:rPr>
                <w:sz w:val="16"/>
                <w:szCs w:val="16"/>
              </w:rPr>
              <w:t>¥</w:t>
            </w:r>
            <w:r w:rsidRPr="00065370">
              <w:rPr>
                <w:rFonts w:eastAsia="宋体"/>
                <w:b/>
                <w:bCs/>
                <w:color w:val="000000"/>
                <w:sz w:val="16"/>
                <w:szCs w:val="16"/>
              </w:rPr>
              <w:t>)</w:t>
            </w:r>
          </w:p>
        </w:tc>
        <w:tc>
          <w:tcPr>
            <w:tcW w:w="606" w:type="pct"/>
            <w:vMerge w:val="restart"/>
            <w:tcBorders>
              <w:top w:val="single" w:sz="8" w:space="0" w:color="auto"/>
            </w:tcBorders>
            <w:vAlign w:val="center"/>
          </w:tcPr>
          <w:p w14:paraId="37FD8A67" w14:textId="77777777" w:rsidR="00065370" w:rsidRPr="00065370" w:rsidRDefault="00065370" w:rsidP="00065370">
            <w:pPr>
              <w:widowControl/>
              <w:tabs>
                <w:tab w:val="center" w:pos="4162"/>
                <w:tab w:val="right" w:pos="8301"/>
              </w:tabs>
              <w:snapToGrid w:val="0"/>
              <w:jc w:val="center"/>
              <w:rPr>
                <w:rFonts w:eastAsia="宋体"/>
                <w:color w:val="000000"/>
                <w:sz w:val="16"/>
                <w:szCs w:val="16"/>
              </w:rPr>
            </w:pPr>
            <w:r w:rsidRPr="00065370">
              <w:rPr>
                <w:rFonts w:eastAsia="宋体"/>
                <w:b/>
                <w:bCs/>
                <w:color w:val="000000"/>
                <w:sz w:val="16"/>
                <w:szCs w:val="16"/>
              </w:rPr>
              <w:t>Total cost (10</w:t>
            </w:r>
            <w:r w:rsidRPr="00065370">
              <w:rPr>
                <w:rFonts w:eastAsia="宋体"/>
                <w:b/>
                <w:bCs/>
                <w:color w:val="000000"/>
                <w:sz w:val="16"/>
                <w:szCs w:val="16"/>
                <w:vertAlign w:val="superscript"/>
              </w:rPr>
              <w:t>4</w:t>
            </w:r>
            <w:r w:rsidRPr="00065370">
              <w:rPr>
                <w:rFonts w:eastAsia="宋体"/>
                <w:b/>
                <w:bCs/>
                <w:color w:val="000000"/>
                <w:sz w:val="16"/>
                <w:szCs w:val="16"/>
              </w:rPr>
              <w:t xml:space="preserve"> </w:t>
            </w:r>
            <w:r w:rsidRPr="00065370">
              <w:rPr>
                <w:sz w:val="16"/>
                <w:szCs w:val="16"/>
              </w:rPr>
              <w:t>¥</w:t>
            </w:r>
            <w:r w:rsidRPr="00065370">
              <w:rPr>
                <w:rFonts w:eastAsia="宋体"/>
                <w:b/>
                <w:bCs/>
                <w:color w:val="000000"/>
                <w:sz w:val="16"/>
                <w:szCs w:val="16"/>
              </w:rPr>
              <w:t>)</w:t>
            </w:r>
          </w:p>
        </w:tc>
        <w:tc>
          <w:tcPr>
            <w:tcW w:w="522" w:type="pct"/>
            <w:vMerge w:val="restart"/>
            <w:tcBorders>
              <w:top w:val="single" w:sz="8" w:space="0" w:color="auto"/>
            </w:tcBorders>
            <w:vAlign w:val="center"/>
          </w:tcPr>
          <w:p w14:paraId="14B35694" w14:textId="77777777" w:rsidR="00065370" w:rsidRPr="00065370" w:rsidRDefault="00065370" w:rsidP="00065370">
            <w:pPr>
              <w:widowControl/>
              <w:tabs>
                <w:tab w:val="center" w:pos="4162"/>
                <w:tab w:val="right" w:pos="8301"/>
              </w:tabs>
              <w:snapToGrid w:val="0"/>
              <w:jc w:val="center"/>
              <w:rPr>
                <w:rFonts w:eastAsia="宋体"/>
                <w:color w:val="000000"/>
                <w:sz w:val="16"/>
                <w:szCs w:val="16"/>
              </w:rPr>
            </w:pPr>
            <w:r w:rsidRPr="00065370">
              <w:rPr>
                <w:rFonts w:eastAsia="宋体"/>
                <w:b/>
                <w:bCs/>
                <w:color w:val="000000"/>
                <w:sz w:val="16"/>
                <w:szCs w:val="16"/>
              </w:rPr>
              <w:t>Carbon emissions (</w:t>
            </w:r>
            <w:bookmarkStart w:id="17" w:name="_Hlk131413437"/>
            <w:r w:rsidRPr="00065370">
              <w:rPr>
                <w:rFonts w:eastAsia="宋体"/>
                <w:b/>
                <w:bCs/>
                <w:color w:val="000000"/>
                <w:sz w:val="16"/>
                <w:szCs w:val="16"/>
              </w:rPr>
              <w:t>10</w:t>
            </w:r>
            <w:r w:rsidRPr="00065370">
              <w:rPr>
                <w:rFonts w:eastAsia="宋体"/>
                <w:b/>
                <w:bCs/>
                <w:color w:val="000000"/>
                <w:sz w:val="16"/>
                <w:szCs w:val="16"/>
                <w:vertAlign w:val="superscript"/>
              </w:rPr>
              <w:t>4</w:t>
            </w:r>
            <w:bookmarkEnd w:id="17"/>
            <w:r w:rsidRPr="00065370">
              <w:rPr>
                <w:rFonts w:eastAsia="宋体"/>
                <w:b/>
                <w:bCs/>
                <w:color w:val="000000"/>
                <w:sz w:val="16"/>
                <w:szCs w:val="16"/>
              </w:rPr>
              <w:t xml:space="preserve"> t)</w:t>
            </w:r>
          </w:p>
        </w:tc>
        <w:tc>
          <w:tcPr>
            <w:tcW w:w="1422" w:type="pct"/>
            <w:gridSpan w:val="3"/>
            <w:tcBorders>
              <w:top w:val="single" w:sz="8" w:space="0" w:color="auto"/>
              <w:bottom w:val="single" w:sz="4" w:space="0" w:color="auto"/>
            </w:tcBorders>
            <w:vAlign w:val="center"/>
          </w:tcPr>
          <w:p w14:paraId="3F0D3858" w14:textId="77777777" w:rsidR="00065370" w:rsidRPr="00065370" w:rsidRDefault="00065370" w:rsidP="00065370">
            <w:pPr>
              <w:widowControl/>
              <w:tabs>
                <w:tab w:val="center" w:pos="4162"/>
                <w:tab w:val="right" w:pos="8301"/>
              </w:tabs>
              <w:snapToGrid w:val="0"/>
              <w:jc w:val="center"/>
              <w:rPr>
                <w:rFonts w:eastAsia="宋体"/>
                <w:color w:val="000000"/>
                <w:sz w:val="16"/>
                <w:szCs w:val="16"/>
              </w:rPr>
            </w:pPr>
            <w:r w:rsidRPr="00065370">
              <w:rPr>
                <w:rFonts w:eastAsia="宋体"/>
                <w:b/>
                <w:bCs/>
                <w:color w:val="000000"/>
                <w:sz w:val="16"/>
                <w:szCs w:val="16"/>
              </w:rPr>
              <w:t>Average value</w:t>
            </w:r>
          </w:p>
        </w:tc>
        <w:tc>
          <w:tcPr>
            <w:tcW w:w="930" w:type="pct"/>
            <w:gridSpan w:val="2"/>
            <w:tcBorders>
              <w:top w:val="single" w:sz="8" w:space="0" w:color="auto"/>
            </w:tcBorders>
            <w:vAlign w:val="center"/>
          </w:tcPr>
          <w:p w14:paraId="793753DE" w14:textId="77777777" w:rsidR="00065370" w:rsidRPr="00065370" w:rsidRDefault="00065370" w:rsidP="00065370">
            <w:pPr>
              <w:widowControl/>
              <w:tabs>
                <w:tab w:val="center" w:pos="4162"/>
                <w:tab w:val="right" w:pos="8301"/>
              </w:tabs>
              <w:snapToGrid w:val="0"/>
              <w:jc w:val="center"/>
              <w:rPr>
                <w:rFonts w:eastAsia="宋体"/>
                <w:color w:val="000000"/>
                <w:sz w:val="16"/>
                <w:szCs w:val="16"/>
              </w:rPr>
            </w:pPr>
            <w:r w:rsidRPr="00065370">
              <w:rPr>
                <w:rFonts w:eastAsia="宋体"/>
                <w:b/>
                <w:bCs/>
                <w:color w:val="000000"/>
                <w:sz w:val="16"/>
                <w:szCs w:val="16"/>
              </w:rPr>
              <w:t>Standard deviation</w:t>
            </w:r>
          </w:p>
        </w:tc>
      </w:tr>
      <w:tr w:rsidR="00065370" w:rsidRPr="00065370" w14:paraId="14862C80" w14:textId="77777777" w:rsidTr="00387F79">
        <w:trPr>
          <w:jc w:val="center"/>
        </w:trPr>
        <w:tc>
          <w:tcPr>
            <w:tcW w:w="403" w:type="pct"/>
            <w:vMerge/>
            <w:tcBorders>
              <w:bottom w:val="single" w:sz="4" w:space="0" w:color="auto"/>
            </w:tcBorders>
            <w:vAlign w:val="center"/>
          </w:tcPr>
          <w:p w14:paraId="4ACE3BBD" w14:textId="77777777" w:rsidR="00065370" w:rsidRPr="00065370" w:rsidRDefault="00065370" w:rsidP="00065370">
            <w:pPr>
              <w:widowControl/>
              <w:tabs>
                <w:tab w:val="center" w:pos="4162"/>
                <w:tab w:val="right" w:pos="8301"/>
              </w:tabs>
              <w:spacing w:line="360" w:lineRule="auto"/>
              <w:jc w:val="center"/>
              <w:rPr>
                <w:rFonts w:eastAsia="宋体"/>
                <w:color w:val="000000"/>
                <w:sz w:val="16"/>
                <w:szCs w:val="16"/>
              </w:rPr>
            </w:pPr>
          </w:p>
        </w:tc>
        <w:tc>
          <w:tcPr>
            <w:tcW w:w="561" w:type="pct"/>
            <w:vMerge/>
            <w:tcBorders>
              <w:bottom w:val="single" w:sz="4" w:space="0" w:color="auto"/>
            </w:tcBorders>
            <w:vAlign w:val="center"/>
          </w:tcPr>
          <w:p w14:paraId="64D696ED" w14:textId="77777777" w:rsidR="00065370" w:rsidRPr="00065370" w:rsidRDefault="00065370" w:rsidP="00065370">
            <w:pPr>
              <w:widowControl/>
              <w:tabs>
                <w:tab w:val="center" w:pos="4162"/>
                <w:tab w:val="right" w:pos="8301"/>
              </w:tabs>
              <w:spacing w:line="360" w:lineRule="auto"/>
              <w:ind w:rightChars="-3" w:right="-6"/>
              <w:jc w:val="center"/>
              <w:rPr>
                <w:rFonts w:eastAsia="宋体"/>
                <w:color w:val="000000"/>
                <w:sz w:val="16"/>
                <w:szCs w:val="16"/>
              </w:rPr>
            </w:pPr>
          </w:p>
        </w:tc>
        <w:tc>
          <w:tcPr>
            <w:tcW w:w="557" w:type="pct"/>
            <w:vMerge/>
            <w:tcBorders>
              <w:bottom w:val="single" w:sz="4" w:space="0" w:color="auto"/>
            </w:tcBorders>
            <w:vAlign w:val="center"/>
          </w:tcPr>
          <w:p w14:paraId="1768F710" w14:textId="77777777" w:rsidR="00065370" w:rsidRPr="00065370" w:rsidRDefault="00065370" w:rsidP="00065370">
            <w:pPr>
              <w:widowControl/>
              <w:tabs>
                <w:tab w:val="center" w:pos="4162"/>
                <w:tab w:val="right" w:pos="8301"/>
              </w:tabs>
              <w:snapToGrid w:val="0"/>
              <w:jc w:val="center"/>
              <w:rPr>
                <w:rFonts w:eastAsia="宋体"/>
                <w:b/>
                <w:bCs/>
                <w:color w:val="000000"/>
                <w:sz w:val="16"/>
                <w:szCs w:val="16"/>
              </w:rPr>
            </w:pPr>
          </w:p>
        </w:tc>
        <w:tc>
          <w:tcPr>
            <w:tcW w:w="606" w:type="pct"/>
            <w:vMerge/>
            <w:tcBorders>
              <w:bottom w:val="single" w:sz="4" w:space="0" w:color="auto"/>
            </w:tcBorders>
            <w:vAlign w:val="center"/>
          </w:tcPr>
          <w:p w14:paraId="30DAE90B" w14:textId="77777777" w:rsidR="00065370" w:rsidRPr="00065370" w:rsidRDefault="00065370" w:rsidP="00065370">
            <w:pPr>
              <w:widowControl/>
              <w:tabs>
                <w:tab w:val="center" w:pos="4162"/>
                <w:tab w:val="right" w:pos="8301"/>
              </w:tabs>
              <w:snapToGrid w:val="0"/>
              <w:jc w:val="center"/>
              <w:rPr>
                <w:rFonts w:eastAsia="宋体"/>
                <w:b/>
                <w:bCs/>
                <w:color w:val="000000"/>
                <w:sz w:val="16"/>
                <w:szCs w:val="16"/>
              </w:rPr>
            </w:pPr>
          </w:p>
        </w:tc>
        <w:tc>
          <w:tcPr>
            <w:tcW w:w="522" w:type="pct"/>
            <w:vMerge/>
            <w:tcBorders>
              <w:bottom w:val="single" w:sz="4" w:space="0" w:color="auto"/>
            </w:tcBorders>
            <w:vAlign w:val="center"/>
          </w:tcPr>
          <w:p w14:paraId="592B28BB" w14:textId="77777777" w:rsidR="00065370" w:rsidRPr="00065370" w:rsidRDefault="00065370" w:rsidP="00065370">
            <w:pPr>
              <w:widowControl/>
              <w:tabs>
                <w:tab w:val="center" w:pos="4162"/>
                <w:tab w:val="right" w:pos="8301"/>
              </w:tabs>
              <w:snapToGrid w:val="0"/>
              <w:jc w:val="center"/>
              <w:rPr>
                <w:rFonts w:eastAsia="宋体"/>
                <w:b/>
                <w:bCs/>
                <w:color w:val="000000"/>
                <w:sz w:val="16"/>
                <w:szCs w:val="16"/>
              </w:rPr>
            </w:pPr>
          </w:p>
        </w:tc>
        <w:tc>
          <w:tcPr>
            <w:tcW w:w="528" w:type="pct"/>
            <w:tcBorders>
              <w:top w:val="single" w:sz="4" w:space="0" w:color="auto"/>
              <w:bottom w:val="single" w:sz="4" w:space="0" w:color="auto"/>
            </w:tcBorders>
            <w:vAlign w:val="center"/>
          </w:tcPr>
          <w:p w14:paraId="67C670B0" w14:textId="77777777" w:rsidR="00065370" w:rsidRPr="00065370" w:rsidRDefault="00065370" w:rsidP="00065370">
            <w:pPr>
              <w:widowControl/>
              <w:tabs>
                <w:tab w:val="center" w:pos="4162"/>
                <w:tab w:val="right" w:pos="8301"/>
              </w:tabs>
              <w:snapToGrid w:val="0"/>
              <w:jc w:val="center"/>
              <w:rPr>
                <w:rFonts w:eastAsia="宋体"/>
                <w:b/>
                <w:bCs/>
                <w:color w:val="000000"/>
                <w:sz w:val="16"/>
                <w:szCs w:val="16"/>
              </w:rPr>
            </w:pPr>
            <w:r w:rsidRPr="00065370">
              <w:rPr>
                <w:rFonts w:eastAsia="宋体"/>
                <w:b/>
                <w:bCs/>
                <w:color w:val="000000"/>
                <w:sz w:val="16"/>
                <w:szCs w:val="16"/>
              </w:rPr>
              <w:t>Operation cost (10</w:t>
            </w:r>
            <w:r w:rsidRPr="00065370">
              <w:rPr>
                <w:rFonts w:eastAsia="宋体"/>
                <w:b/>
                <w:bCs/>
                <w:color w:val="000000"/>
                <w:sz w:val="16"/>
                <w:szCs w:val="16"/>
                <w:vertAlign w:val="superscript"/>
              </w:rPr>
              <w:t>4</w:t>
            </w:r>
            <w:r w:rsidRPr="00065370">
              <w:rPr>
                <w:rFonts w:eastAsia="宋体"/>
                <w:b/>
                <w:bCs/>
                <w:color w:val="000000"/>
                <w:sz w:val="16"/>
                <w:szCs w:val="16"/>
              </w:rPr>
              <w:t xml:space="preserve"> </w:t>
            </w:r>
            <w:r w:rsidRPr="00065370">
              <w:rPr>
                <w:sz w:val="16"/>
                <w:szCs w:val="16"/>
              </w:rPr>
              <w:t>¥</w:t>
            </w:r>
            <w:r w:rsidRPr="00065370">
              <w:rPr>
                <w:rFonts w:eastAsia="宋体"/>
                <w:b/>
                <w:bCs/>
                <w:color w:val="000000"/>
                <w:sz w:val="16"/>
                <w:szCs w:val="16"/>
              </w:rPr>
              <w:t>)</w:t>
            </w:r>
          </w:p>
        </w:tc>
        <w:tc>
          <w:tcPr>
            <w:tcW w:w="402" w:type="pct"/>
            <w:tcBorders>
              <w:top w:val="single" w:sz="4" w:space="0" w:color="auto"/>
              <w:bottom w:val="single" w:sz="4" w:space="0" w:color="auto"/>
            </w:tcBorders>
            <w:vAlign w:val="center"/>
          </w:tcPr>
          <w:p w14:paraId="42DDF936" w14:textId="77777777" w:rsidR="00065370" w:rsidRPr="00065370" w:rsidRDefault="00065370" w:rsidP="00065370">
            <w:pPr>
              <w:widowControl/>
              <w:tabs>
                <w:tab w:val="center" w:pos="4162"/>
                <w:tab w:val="right" w:pos="8301"/>
              </w:tabs>
              <w:snapToGrid w:val="0"/>
              <w:jc w:val="center"/>
              <w:rPr>
                <w:rFonts w:eastAsia="宋体"/>
                <w:b/>
                <w:bCs/>
                <w:color w:val="000000"/>
                <w:sz w:val="16"/>
                <w:szCs w:val="16"/>
              </w:rPr>
            </w:pPr>
            <w:r w:rsidRPr="00065370">
              <w:rPr>
                <w:rFonts w:eastAsia="宋体"/>
                <w:b/>
                <w:bCs/>
                <w:color w:val="000000"/>
                <w:sz w:val="16"/>
                <w:szCs w:val="16"/>
              </w:rPr>
              <w:t>Total cost (10</w:t>
            </w:r>
            <w:r w:rsidRPr="00065370">
              <w:rPr>
                <w:rFonts w:eastAsia="宋体"/>
                <w:b/>
                <w:bCs/>
                <w:color w:val="000000"/>
                <w:sz w:val="16"/>
                <w:szCs w:val="16"/>
                <w:vertAlign w:val="superscript"/>
              </w:rPr>
              <w:t>4</w:t>
            </w:r>
            <w:r w:rsidRPr="00065370">
              <w:rPr>
                <w:rFonts w:eastAsia="宋体"/>
                <w:b/>
                <w:bCs/>
                <w:color w:val="000000"/>
                <w:sz w:val="16"/>
                <w:szCs w:val="16"/>
              </w:rPr>
              <w:t xml:space="preserve"> </w:t>
            </w:r>
            <w:r w:rsidRPr="00065370">
              <w:rPr>
                <w:sz w:val="16"/>
                <w:szCs w:val="16"/>
              </w:rPr>
              <w:t>¥</w:t>
            </w:r>
            <w:r w:rsidRPr="00065370">
              <w:rPr>
                <w:rFonts w:eastAsia="宋体"/>
                <w:b/>
                <w:bCs/>
                <w:color w:val="000000"/>
                <w:sz w:val="16"/>
                <w:szCs w:val="16"/>
              </w:rPr>
              <w:t>)</w:t>
            </w:r>
          </w:p>
        </w:tc>
        <w:tc>
          <w:tcPr>
            <w:tcW w:w="492" w:type="pct"/>
            <w:tcBorders>
              <w:top w:val="single" w:sz="4" w:space="0" w:color="auto"/>
              <w:bottom w:val="single" w:sz="4" w:space="0" w:color="auto"/>
            </w:tcBorders>
            <w:vAlign w:val="center"/>
          </w:tcPr>
          <w:p w14:paraId="58AE6E53" w14:textId="77777777" w:rsidR="00065370" w:rsidRPr="00065370" w:rsidRDefault="00065370" w:rsidP="00065370">
            <w:pPr>
              <w:widowControl/>
              <w:tabs>
                <w:tab w:val="center" w:pos="4162"/>
                <w:tab w:val="right" w:pos="8301"/>
              </w:tabs>
              <w:snapToGrid w:val="0"/>
              <w:jc w:val="center"/>
              <w:rPr>
                <w:rFonts w:eastAsia="宋体"/>
                <w:b/>
                <w:bCs/>
                <w:color w:val="000000"/>
                <w:sz w:val="16"/>
                <w:szCs w:val="16"/>
              </w:rPr>
            </w:pPr>
            <w:r w:rsidRPr="00065370">
              <w:rPr>
                <w:rFonts w:eastAsia="宋体"/>
                <w:b/>
                <w:bCs/>
                <w:color w:val="000000"/>
                <w:sz w:val="16"/>
                <w:szCs w:val="16"/>
              </w:rPr>
              <w:t xml:space="preserve">Carbon </w:t>
            </w:r>
          </w:p>
          <w:p w14:paraId="36CB3A99" w14:textId="77777777" w:rsidR="00065370" w:rsidRPr="00065370" w:rsidRDefault="00065370" w:rsidP="00065370">
            <w:pPr>
              <w:widowControl/>
              <w:tabs>
                <w:tab w:val="center" w:pos="4162"/>
                <w:tab w:val="right" w:pos="8301"/>
              </w:tabs>
              <w:snapToGrid w:val="0"/>
              <w:jc w:val="center"/>
              <w:rPr>
                <w:rFonts w:eastAsia="宋体"/>
                <w:b/>
                <w:bCs/>
                <w:color w:val="000000"/>
                <w:sz w:val="16"/>
                <w:szCs w:val="16"/>
              </w:rPr>
            </w:pPr>
            <w:r w:rsidRPr="00065370">
              <w:rPr>
                <w:rFonts w:eastAsia="宋体"/>
                <w:b/>
                <w:bCs/>
                <w:color w:val="000000"/>
                <w:sz w:val="16"/>
                <w:szCs w:val="16"/>
              </w:rPr>
              <w:t>emissions (10</w:t>
            </w:r>
            <w:r w:rsidRPr="00065370">
              <w:rPr>
                <w:rFonts w:eastAsia="宋体"/>
                <w:b/>
                <w:bCs/>
                <w:color w:val="000000"/>
                <w:sz w:val="16"/>
                <w:szCs w:val="16"/>
                <w:vertAlign w:val="superscript"/>
              </w:rPr>
              <w:t xml:space="preserve">4 </w:t>
            </w:r>
            <w:r w:rsidRPr="00065370">
              <w:rPr>
                <w:rFonts w:eastAsia="宋体"/>
                <w:b/>
                <w:bCs/>
                <w:color w:val="000000"/>
                <w:sz w:val="16"/>
                <w:szCs w:val="16"/>
              </w:rPr>
              <w:t>t)</w:t>
            </w:r>
          </w:p>
        </w:tc>
        <w:tc>
          <w:tcPr>
            <w:tcW w:w="434" w:type="pct"/>
            <w:tcBorders>
              <w:top w:val="single" w:sz="4" w:space="0" w:color="auto"/>
              <w:bottom w:val="single" w:sz="4" w:space="0" w:color="auto"/>
            </w:tcBorders>
            <w:vAlign w:val="center"/>
          </w:tcPr>
          <w:p w14:paraId="2D93CE42" w14:textId="77777777" w:rsidR="00065370" w:rsidRPr="00065370" w:rsidRDefault="00065370" w:rsidP="00065370">
            <w:pPr>
              <w:widowControl/>
              <w:tabs>
                <w:tab w:val="center" w:pos="4162"/>
                <w:tab w:val="right" w:pos="8301"/>
              </w:tabs>
              <w:snapToGrid w:val="0"/>
              <w:jc w:val="center"/>
              <w:rPr>
                <w:rFonts w:eastAsia="宋体"/>
                <w:b/>
                <w:bCs/>
                <w:color w:val="000000"/>
                <w:sz w:val="16"/>
                <w:szCs w:val="16"/>
              </w:rPr>
            </w:pPr>
            <w:r w:rsidRPr="00065370">
              <w:rPr>
                <w:rFonts w:eastAsia="宋体"/>
                <w:b/>
                <w:bCs/>
                <w:color w:val="000000"/>
                <w:sz w:val="16"/>
                <w:szCs w:val="16"/>
              </w:rPr>
              <w:t xml:space="preserve">Total cost </w:t>
            </w:r>
          </w:p>
          <w:p w14:paraId="1A5C892E" w14:textId="77777777" w:rsidR="00065370" w:rsidRPr="00065370" w:rsidRDefault="00065370" w:rsidP="00065370">
            <w:pPr>
              <w:widowControl/>
              <w:tabs>
                <w:tab w:val="center" w:pos="4162"/>
                <w:tab w:val="right" w:pos="8301"/>
              </w:tabs>
              <w:snapToGrid w:val="0"/>
              <w:jc w:val="center"/>
              <w:rPr>
                <w:rFonts w:eastAsia="宋体"/>
                <w:b/>
                <w:bCs/>
                <w:color w:val="000000"/>
                <w:sz w:val="16"/>
                <w:szCs w:val="16"/>
              </w:rPr>
            </w:pPr>
            <w:r w:rsidRPr="00065370">
              <w:rPr>
                <w:rFonts w:eastAsia="宋体"/>
                <w:b/>
                <w:bCs/>
                <w:color w:val="000000"/>
                <w:sz w:val="16"/>
                <w:szCs w:val="16"/>
              </w:rPr>
              <w:t>(10</w:t>
            </w:r>
            <w:r w:rsidRPr="00065370">
              <w:rPr>
                <w:rFonts w:eastAsia="宋体"/>
                <w:b/>
                <w:bCs/>
                <w:color w:val="000000"/>
                <w:sz w:val="16"/>
                <w:szCs w:val="16"/>
                <w:vertAlign w:val="superscript"/>
              </w:rPr>
              <w:t>4</w:t>
            </w:r>
            <w:r w:rsidRPr="00065370">
              <w:rPr>
                <w:rFonts w:eastAsia="宋体"/>
                <w:b/>
                <w:bCs/>
                <w:color w:val="000000"/>
                <w:sz w:val="16"/>
                <w:szCs w:val="16"/>
              </w:rPr>
              <w:t xml:space="preserve"> </w:t>
            </w:r>
            <w:r w:rsidRPr="00065370">
              <w:rPr>
                <w:sz w:val="16"/>
                <w:szCs w:val="16"/>
              </w:rPr>
              <w:t>¥</w:t>
            </w:r>
            <w:r w:rsidRPr="00065370">
              <w:rPr>
                <w:rFonts w:eastAsia="宋体"/>
                <w:b/>
                <w:bCs/>
                <w:color w:val="000000"/>
                <w:sz w:val="16"/>
                <w:szCs w:val="16"/>
              </w:rPr>
              <w:t>)</w:t>
            </w:r>
          </w:p>
        </w:tc>
        <w:tc>
          <w:tcPr>
            <w:tcW w:w="496" w:type="pct"/>
            <w:tcBorders>
              <w:top w:val="single" w:sz="4" w:space="0" w:color="auto"/>
              <w:bottom w:val="single" w:sz="4" w:space="0" w:color="auto"/>
            </w:tcBorders>
            <w:vAlign w:val="center"/>
          </w:tcPr>
          <w:p w14:paraId="6B075CF6" w14:textId="77777777" w:rsidR="00065370" w:rsidRPr="00065370" w:rsidRDefault="00065370" w:rsidP="00065370">
            <w:pPr>
              <w:widowControl/>
              <w:tabs>
                <w:tab w:val="center" w:pos="4162"/>
                <w:tab w:val="right" w:pos="8301"/>
              </w:tabs>
              <w:snapToGrid w:val="0"/>
              <w:jc w:val="center"/>
              <w:rPr>
                <w:rFonts w:eastAsia="宋体"/>
                <w:b/>
                <w:bCs/>
                <w:color w:val="000000"/>
                <w:sz w:val="16"/>
                <w:szCs w:val="16"/>
              </w:rPr>
            </w:pPr>
            <w:r w:rsidRPr="00065370">
              <w:rPr>
                <w:rFonts w:eastAsia="宋体"/>
                <w:b/>
                <w:bCs/>
                <w:color w:val="000000"/>
                <w:sz w:val="16"/>
                <w:szCs w:val="16"/>
              </w:rPr>
              <w:t>Carbon emissions (t)</w:t>
            </w:r>
          </w:p>
        </w:tc>
      </w:tr>
      <w:tr w:rsidR="00065370" w:rsidRPr="00065370" w14:paraId="756110F3" w14:textId="77777777" w:rsidTr="00387F79">
        <w:trPr>
          <w:jc w:val="center"/>
        </w:trPr>
        <w:tc>
          <w:tcPr>
            <w:tcW w:w="403" w:type="pct"/>
            <w:tcBorders>
              <w:top w:val="single" w:sz="4" w:space="0" w:color="auto"/>
              <w:bottom w:val="nil"/>
            </w:tcBorders>
            <w:vAlign w:val="center"/>
            <w:hideMark/>
          </w:tcPr>
          <w:p w14:paraId="7A65E9F6" w14:textId="77777777" w:rsidR="00065370" w:rsidRPr="00065370" w:rsidRDefault="00065370" w:rsidP="00065370">
            <w:pPr>
              <w:widowControl/>
              <w:tabs>
                <w:tab w:val="center" w:pos="4162"/>
                <w:tab w:val="right" w:pos="8301"/>
              </w:tabs>
              <w:jc w:val="center"/>
              <w:rPr>
                <w:sz w:val="16"/>
                <w:szCs w:val="16"/>
              </w:rPr>
            </w:pPr>
            <w:r w:rsidRPr="00065370">
              <w:rPr>
                <w:sz w:val="16"/>
                <w:szCs w:val="16"/>
              </w:rPr>
              <w:t>S1</w:t>
            </w:r>
          </w:p>
        </w:tc>
        <w:tc>
          <w:tcPr>
            <w:tcW w:w="561" w:type="pct"/>
            <w:tcBorders>
              <w:top w:val="single" w:sz="4" w:space="0" w:color="auto"/>
              <w:bottom w:val="nil"/>
            </w:tcBorders>
            <w:vAlign w:val="center"/>
            <w:hideMark/>
          </w:tcPr>
          <w:p w14:paraId="32CD7CCD" w14:textId="77777777" w:rsidR="00065370" w:rsidRPr="00065370" w:rsidRDefault="00065370" w:rsidP="00065370">
            <w:pPr>
              <w:widowControl/>
              <w:tabs>
                <w:tab w:val="center" w:pos="4162"/>
                <w:tab w:val="right" w:pos="8301"/>
              </w:tabs>
              <w:jc w:val="center"/>
              <w:rPr>
                <w:rFonts w:eastAsia="宋体"/>
                <w:color w:val="000000"/>
                <w:sz w:val="16"/>
                <w:szCs w:val="16"/>
              </w:rPr>
            </w:pPr>
            <w:r w:rsidRPr="00065370">
              <w:rPr>
                <w:bCs/>
                <w:sz w:val="16"/>
                <w:szCs w:val="16"/>
              </w:rPr>
              <w:t>495.29</w:t>
            </w:r>
          </w:p>
        </w:tc>
        <w:tc>
          <w:tcPr>
            <w:tcW w:w="557" w:type="pct"/>
            <w:tcBorders>
              <w:top w:val="single" w:sz="4" w:space="0" w:color="auto"/>
              <w:bottom w:val="nil"/>
            </w:tcBorders>
            <w:vAlign w:val="center"/>
            <w:hideMark/>
          </w:tcPr>
          <w:p w14:paraId="103996D2" w14:textId="77777777" w:rsidR="00065370" w:rsidRPr="00065370" w:rsidRDefault="00065370" w:rsidP="00065370">
            <w:pPr>
              <w:widowControl/>
              <w:tabs>
                <w:tab w:val="center" w:pos="4162"/>
                <w:tab w:val="right" w:pos="8301"/>
              </w:tabs>
              <w:jc w:val="center"/>
              <w:rPr>
                <w:rFonts w:eastAsia="宋体"/>
                <w:color w:val="000000"/>
                <w:sz w:val="16"/>
                <w:szCs w:val="16"/>
              </w:rPr>
            </w:pPr>
            <w:r w:rsidRPr="00065370">
              <w:rPr>
                <w:sz w:val="16"/>
                <w:szCs w:val="16"/>
              </w:rPr>
              <w:t>909.20</w:t>
            </w:r>
          </w:p>
        </w:tc>
        <w:tc>
          <w:tcPr>
            <w:tcW w:w="606" w:type="pct"/>
            <w:tcBorders>
              <w:top w:val="single" w:sz="4" w:space="0" w:color="auto"/>
              <w:bottom w:val="nil"/>
            </w:tcBorders>
            <w:vAlign w:val="center"/>
            <w:hideMark/>
          </w:tcPr>
          <w:p w14:paraId="0C5BC1AC" w14:textId="77777777" w:rsidR="00065370" w:rsidRPr="00065370" w:rsidRDefault="00065370" w:rsidP="00065370">
            <w:pPr>
              <w:widowControl/>
              <w:tabs>
                <w:tab w:val="center" w:pos="4162"/>
                <w:tab w:val="right" w:pos="8301"/>
              </w:tabs>
              <w:jc w:val="center"/>
              <w:rPr>
                <w:rFonts w:eastAsia="宋体"/>
                <w:color w:val="000000"/>
                <w:sz w:val="16"/>
                <w:szCs w:val="16"/>
              </w:rPr>
            </w:pPr>
            <w:r w:rsidRPr="00065370">
              <w:rPr>
                <w:sz w:val="16"/>
                <w:szCs w:val="16"/>
              </w:rPr>
              <w:t>1857.84</w:t>
            </w:r>
          </w:p>
        </w:tc>
        <w:tc>
          <w:tcPr>
            <w:tcW w:w="522" w:type="pct"/>
            <w:tcBorders>
              <w:top w:val="single" w:sz="4" w:space="0" w:color="auto"/>
              <w:bottom w:val="nil"/>
            </w:tcBorders>
            <w:vAlign w:val="center"/>
            <w:hideMark/>
          </w:tcPr>
          <w:p w14:paraId="37218C9F" w14:textId="77777777" w:rsidR="00065370" w:rsidRPr="00065370" w:rsidRDefault="00065370" w:rsidP="00065370">
            <w:pPr>
              <w:widowControl/>
              <w:tabs>
                <w:tab w:val="center" w:pos="4162"/>
                <w:tab w:val="right" w:pos="8301"/>
              </w:tabs>
              <w:jc w:val="center"/>
              <w:rPr>
                <w:rFonts w:eastAsia="宋体"/>
                <w:color w:val="000000"/>
                <w:sz w:val="16"/>
                <w:szCs w:val="16"/>
              </w:rPr>
            </w:pPr>
            <w:r w:rsidRPr="00065370">
              <w:rPr>
                <w:bCs/>
                <w:sz w:val="16"/>
                <w:szCs w:val="16"/>
              </w:rPr>
              <w:t>2.40</w:t>
            </w:r>
          </w:p>
        </w:tc>
        <w:tc>
          <w:tcPr>
            <w:tcW w:w="528" w:type="pct"/>
            <w:tcBorders>
              <w:top w:val="single" w:sz="4" w:space="0" w:color="auto"/>
              <w:bottom w:val="nil"/>
            </w:tcBorders>
            <w:vAlign w:val="center"/>
            <w:hideMark/>
          </w:tcPr>
          <w:p w14:paraId="1D1C7EE3" w14:textId="77777777" w:rsidR="00065370" w:rsidRPr="00065370" w:rsidRDefault="00065370" w:rsidP="00065370">
            <w:pPr>
              <w:widowControl/>
              <w:tabs>
                <w:tab w:val="center" w:pos="4162"/>
                <w:tab w:val="right" w:pos="8301"/>
              </w:tabs>
              <w:jc w:val="center"/>
              <w:rPr>
                <w:rFonts w:eastAsia="宋体"/>
                <w:color w:val="000000"/>
                <w:sz w:val="16"/>
                <w:szCs w:val="16"/>
              </w:rPr>
            </w:pPr>
            <w:r w:rsidRPr="00065370">
              <w:rPr>
                <w:bCs/>
                <w:sz w:val="16"/>
                <w:szCs w:val="16"/>
              </w:rPr>
              <w:t>1894.88</w:t>
            </w:r>
          </w:p>
        </w:tc>
        <w:tc>
          <w:tcPr>
            <w:tcW w:w="402" w:type="pct"/>
            <w:tcBorders>
              <w:top w:val="single" w:sz="4" w:space="0" w:color="auto"/>
              <w:bottom w:val="nil"/>
            </w:tcBorders>
            <w:vAlign w:val="center"/>
          </w:tcPr>
          <w:p w14:paraId="693C9D1C" w14:textId="77777777" w:rsidR="00065370" w:rsidRPr="00065370" w:rsidRDefault="00065370" w:rsidP="00065370">
            <w:pPr>
              <w:widowControl/>
              <w:tabs>
                <w:tab w:val="center" w:pos="4162"/>
                <w:tab w:val="right" w:pos="8301"/>
              </w:tabs>
              <w:jc w:val="center"/>
              <w:rPr>
                <w:sz w:val="16"/>
                <w:szCs w:val="16"/>
              </w:rPr>
            </w:pPr>
            <w:r w:rsidRPr="00065370">
              <w:rPr>
                <w:bCs/>
                <w:sz w:val="16"/>
                <w:szCs w:val="16"/>
              </w:rPr>
              <w:t>2615.2</w:t>
            </w:r>
          </w:p>
        </w:tc>
        <w:tc>
          <w:tcPr>
            <w:tcW w:w="492" w:type="pct"/>
            <w:tcBorders>
              <w:top w:val="single" w:sz="4" w:space="0" w:color="auto"/>
              <w:bottom w:val="nil"/>
            </w:tcBorders>
            <w:vAlign w:val="center"/>
          </w:tcPr>
          <w:p w14:paraId="5564226C" w14:textId="77777777" w:rsidR="00065370" w:rsidRPr="00065370" w:rsidRDefault="00065370" w:rsidP="00065370">
            <w:pPr>
              <w:widowControl/>
              <w:tabs>
                <w:tab w:val="center" w:pos="4162"/>
                <w:tab w:val="right" w:pos="8301"/>
              </w:tabs>
              <w:jc w:val="center"/>
              <w:rPr>
                <w:sz w:val="16"/>
                <w:szCs w:val="16"/>
              </w:rPr>
            </w:pPr>
            <w:r w:rsidRPr="00065370">
              <w:rPr>
                <w:bCs/>
                <w:sz w:val="16"/>
                <w:szCs w:val="16"/>
              </w:rPr>
              <w:t>2.4</w:t>
            </w:r>
          </w:p>
        </w:tc>
        <w:tc>
          <w:tcPr>
            <w:tcW w:w="434" w:type="pct"/>
            <w:tcBorders>
              <w:top w:val="single" w:sz="4" w:space="0" w:color="auto"/>
              <w:bottom w:val="nil"/>
            </w:tcBorders>
            <w:vAlign w:val="center"/>
          </w:tcPr>
          <w:p w14:paraId="7D896E9C" w14:textId="77777777" w:rsidR="00065370" w:rsidRPr="00065370" w:rsidRDefault="00065370" w:rsidP="00065370">
            <w:pPr>
              <w:widowControl/>
              <w:tabs>
                <w:tab w:val="center" w:pos="4162"/>
                <w:tab w:val="right" w:pos="8301"/>
              </w:tabs>
              <w:jc w:val="center"/>
              <w:rPr>
                <w:bCs/>
                <w:sz w:val="16"/>
                <w:szCs w:val="16"/>
              </w:rPr>
            </w:pPr>
            <w:r w:rsidRPr="00065370">
              <w:rPr>
                <w:bCs/>
                <w:sz w:val="16"/>
                <w:szCs w:val="16"/>
              </w:rPr>
              <w:t>533.4</w:t>
            </w:r>
          </w:p>
        </w:tc>
        <w:tc>
          <w:tcPr>
            <w:tcW w:w="496" w:type="pct"/>
            <w:tcBorders>
              <w:top w:val="single" w:sz="4" w:space="0" w:color="auto"/>
              <w:bottom w:val="nil"/>
            </w:tcBorders>
            <w:vAlign w:val="center"/>
          </w:tcPr>
          <w:p w14:paraId="1C654DA9" w14:textId="77777777" w:rsidR="00065370" w:rsidRPr="00065370" w:rsidRDefault="00065370" w:rsidP="00065370">
            <w:pPr>
              <w:widowControl/>
              <w:tabs>
                <w:tab w:val="center" w:pos="4162"/>
                <w:tab w:val="right" w:pos="8301"/>
              </w:tabs>
              <w:jc w:val="center"/>
              <w:rPr>
                <w:bCs/>
                <w:sz w:val="16"/>
                <w:szCs w:val="16"/>
              </w:rPr>
            </w:pPr>
            <w:r w:rsidRPr="00065370">
              <w:rPr>
                <w:bCs/>
                <w:sz w:val="16"/>
                <w:szCs w:val="16"/>
              </w:rPr>
              <w:t>950.1</w:t>
            </w:r>
          </w:p>
        </w:tc>
      </w:tr>
      <w:tr w:rsidR="00065370" w:rsidRPr="00065370" w14:paraId="47E0DAC2" w14:textId="77777777" w:rsidTr="00387F79">
        <w:trPr>
          <w:jc w:val="center"/>
        </w:trPr>
        <w:tc>
          <w:tcPr>
            <w:tcW w:w="403" w:type="pct"/>
            <w:tcBorders>
              <w:top w:val="nil"/>
              <w:bottom w:val="nil"/>
            </w:tcBorders>
            <w:vAlign w:val="center"/>
            <w:hideMark/>
          </w:tcPr>
          <w:p w14:paraId="27D44233" w14:textId="77777777" w:rsidR="00065370" w:rsidRPr="00065370" w:rsidRDefault="00065370" w:rsidP="00065370">
            <w:pPr>
              <w:widowControl/>
              <w:tabs>
                <w:tab w:val="center" w:pos="4162"/>
                <w:tab w:val="right" w:pos="8301"/>
              </w:tabs>
              <w:jc w:val="center"/>
              <w:rPr>
                <w:rFonts w:eastAsia="宋体"/>
                <w:color w:val="000000"/>
                <w:sz w:val="16"/>
                <w:szCs w:val="16"/>
              </w:rPr>
            </w:pPr>
            <w:r w:rsidRPr="00065370">
              <w:rPr>
                <w:sz w:val="16"/>
                <w:szCs w:val="16"/>
              </w:rPr>
              <w:t>S2</w:t>
            </w:r>
          </w:p>
        </w:tc>
        <w:tc>
          <w:tcPr>
            <w:tcW w:w="561" w:type="pct"/>
            <w:tcBorders>
              <w:top w:val="nil"/>
              <w:bottom w:val="nil"/>
            </w:tcBorders>
            <w:vAlign w:val="center"/>
            <w:hideMark/>
          </w:tcPr>
          <w:p w14:paraId="14FC6530" w14:textId="77777777" w:rsidR="00065370" w:rsidRPr="00065370" w:rsidRDefault="00065370" w:rsidP="00065370">
            <w:pPr>
              <w:widowControl/>
              <w:tabs>
                <w:tab w:val="center" w:pos="4162"/>
                <w:tab w:val="right" w:pos="8301"/>
              </w:tabs>
              <w:jc w:val="center"/>
              <w:rPr>
                <w:rFonts w:eastAsia="宋体"/>
                <w:color w:val="000000"/>
                <w:sz w:val="16"/>
                <w:szCs w:val="16"/>
              </w:rPr>
            </w:pPr>
            <w:r w:rsidRPr="00065370">
              <w:rPr>
                <w:bCs/>
                <w:sz w:val="16"/>
                <w:szCs w:val="16"/>
              </w:rPr>
              <w:t>523.01</w:t>
            </w:r>
          </w:p>
        </w:tc>
        <w:tc>
          <w:tcPr>
            <w:tcW w:w="557" w:type="pct"/>
            <w:tcBorders>
              <w:top w:val="nil"/>
              <w:bottom w:val="nil"/>
            </w:tcBorders>
            <w:vAlign w:val="center"/>
            <w:hideMark/>
          </w:tcPr>
          <w:p w14:paraId="31C2A0EE" w14:textId="77777777" w:rsidR="00065370" w:rsidRPr="00065370" w:rsidRDefault="00065370" w:rsidP="00065370">
            <w:pPr>
              <w:widowControl/>
              <w:tabs>
                <w:tab w:val="center" w:pos="4162"/>
                <w:tab w:val="right" w:pos="8301"/>
              </w:tabs>
              <w:jc w:val="center"/>
              <w:rPr>
                <w:rFonts w:eastAsia="宋体"/>
                <w:color w:val="000000"/>
                <w:sz w:val="16"/>
                <w:szCs w:val="16"/>
              </w:rPr>
            </w:pPr>
            <w:r w:rsidRPr="00065370">
              <w:rPr>
                <w:sz w:val="16"/>
                <w:szCs w:val="16"/>
              </w:rPr>
              <w:t>1061.20</w:t>
            </w:r>
          </w:p>
        </w:tc>
        <w:tc>
          <w:tcPr>
            <w:tcW w:w="606" w:type="pct"/>
            <w:tcBorders>
              <w:top w:val="nil"/>
              <w:bottom w:val="nil"/>
            </w:tcBorders>
            <w:vAlign w:val="center"/>
            <w:hideMark/>
          </w:tcPr>
          <w:p w14:paraId="12A490AC" w14:textId="77777777" w:rsidR="00065370" w:rsidRPr="00065370" w:rsidRDefault="00065370" w:rsidP="00065370">
            <w:pPr>
              <w:widowControl/>
              <w:tabs>
                <w:tab w:val="center" w:pos="4162"/>
                <w:tab w:val="right" w:pos="8301"/>
              </w:tabs>
              <w:jc w:val="center"/>
              <w:rPr>
                <w:rFonts w:eastAsia="宋体"/>
                <w:color w:val="000000"/>
                <w:sz w:val="16"/>
                <w:szCs w:val="16"/>
              </w:rPr>
            </w:pPr>
            <w:r w:rsidRPr="00065370">
              <w:rPr>
                <w:sz w:val="16"/>
                <w:szCs w:val="16"/>
              </w:rPr>
              <w:t>2038.33</w:t>
            </w:r>
          </w:p>
        </w:tc>
        <w:tc>
          <w:tcPr>
            <w:tcW w:w="522" w:type="pct"/>
            <w:tcBorders>
              <w:top w:val="nil"/>
              <w:bottom w:val="nil"/>
            </w:tcBorders>
            <w:vAlign w:val="center"/>
            <w:hideMark/>
          </w:tcPr>
          <w:p w14:paraId="4E4ED187" w14:textId="77777777" w:rsidR="00065370" w:rsidRPr="00065370" w:rsidRDefault="00065370" w:rsidP="00065370">
            <w:pPr>
              <w:widowControl/>
              <w:tabs>
                <w:tab w:val="center" w:pos="4162"/>
                <w:tab w:val="right" w:pos="8301"/>
              </w:tabs>
              <w:jc w:val="center"/>
              <w:rPr>
                <w:rFonts w:eastAsia="宋体"/>
                <w:color w:val="000000"/>
                <w:sz w:val="16"/>
                <w:szCs w:val="16"/>
              </w:rPr>
            </w:pPr>
            <w:r w:rsidRPr="00065370">
              <w:rPr>
                <w:bCs/>
                <w:sz w:val="16"/>
                <w:szCs w:val="16"/>
              </w:rPr>
              <w:t>2.55</w:t>
            </w:r>
          </w:p>
        </w:tc>
        <w:tc>
          <w:tcPr>
            <w:tcW w:w="528" w:type="pct"/>
            <w:tcBorders>
              <w:top w:val="nil"/>
              <w:bottom w:val="nil"/>
            </w:tcBorders>
            <w:vAlign w:val="center"/>
            <w:hideMark/>
          </w:tcPr>
          <w:p w14:paraId="40C906FA" w14:textId="77777777" w:rsidR="00065370" w:rsidRPr="00065370" w:rsidRDefault="00065370" w:rsidP="00065370">
            <w:pPr>
              <w:widowControl/>
              <w:tabs>
                <w:tab w:val="center" w:pos="4162"/>
                <w:tab w:val="right" w:pos="8301"/>
              </w:tabs>
              <w:jc w:val="center"/>
              <w:rPr>
                <w:rFonts w:eastAsia="宋体"/>
                <w:color w:val="000000"/>
                <w:sz w:val="16"/>
                <w:szCs w:val="16"/>
              </w:rPr>
            </w:pPr>
            <w:r w:rsidRPr="00065370">
              <w:rPr>
                <w:bCs/>
                <w:sz w:val="16"/>
                <w:szCs w:val="16"/>
              </w:rPr>
              <w:t>1671.95</w:t>
            </w:r>
          </w:p>
        </w:tc>
        <w:tc>
          <w:tcPr>
            <w:tcW w:w="402" w:type="pct"/>
            <w:tcBorders>
              <w:top w:val="nil"/>
              <w:bottom w:val="nil"/>
            </w:tcBorders>
            <w:vAlign w:val="center"/>
          </w:tcPr>
          <w:p w14:paraId="7B1D83FA" w14:textId="77777777" w:rsidR="00065370" w:rsidRPr="00065370" w:rsidRDefault="00065370" w:rsidP="00065370">
            <w:pPr>
              <w:widowControl/>
              <w:tabs>
                <w:tab w:val="center" w:pos="4162"/>
                <w:tab w:val="right" w:pos="8301"/>
              </w:tabs>
              <w:jc w:val="center"/>
              <w:rPr>
                <w:sz w:val="16"/>
                <w:szCs w:val="16"/>
              </w:rPr>
            </w:pPr>
            <w:r w:rsidRPr="00065370">
              <w:rPr>
                <w:bCs/>
                <w:sz w:val="16"/>
                <w:szCs w:val="16"/>
              </w:rPr>
              <w:t>2511.6</w:t>
            </w:r>
          </w:p>
        </w:tc>
        <w:tc>
          <w:tcPr>
            <w:tcW w:w="492" w:type="pct"/>
            <w:tcBorders>
              <w:top w:val="nil"/>
              <w:bottom w:val="nil"/>
            </w:tcBorders>
            <w:vAlign w:val="center"/>
          </w:tcPr>
          <w:p w14:paraId="365D01E3" w14:textId="77777777" w:rsidR="00065370" w:rsidRPr="00065370" w:rsidRDefault="00065370" w:rsidP="00065370">
            <w:pPr>
              <w:widowControl/>
              <w:tabs>
                <w:tab w:val="center" w:pos="4162"/>
                <w:tab w:val="right" w:pos="8301"/>
              </w:tabs>
              <w:jc w:val="center"/>
              <w:rPr>
                <w:sz w:val="16"/>
                <w:szCs w:val="16"/>
              </w:rPr>
            </w:pPr>
            <w:r w:rsidRPr="00065370">
              <w:rPr>
                <w:bCs/>
                <w:sz w:val="16"/>
                <w:szCs w:val="16"/>
              </w:rPr>
              <w:t>2.1</w:t>
            </w:r>
          </w:p>
        </w:tc>
        <w:tc>
          <w:tcPr>
            <w:tcW w:w="434" w:type="pct"/>
            <w:tcBorders>
              <w:top w:val="nil"/>
              <w:bottom w:val="nil"/>
            </w:tcBorders>
            <w:vAlign w:val="center"/>
          </w:tcPr>
          <w:p w14:paraId="291E22E1" w14:textId="77777777" w:rsidR="00065370" w:rsidRPr="00065370" w:rsidRDefault="00065370" w:rsidP="00065370">
            <w:pPr>
              <w:widowControl/>
              <w:tabs>
                <w:tab w:val="center" w:pos="4162"/>
                <w:tab w:val="right" w:pos="8301"/>
              </w:tabs>
              <w:jc w:val="center"/>
              <w:rPr>
                <w:bCs/>
                <w:sz w:val="16"/>
                <w:szCs w:val="16"/>
              </w:rPr>
            </w:pPr>
            <w:r w:rsidRPr="00065370">
              <w:rPr>
                <w:bCs/>
                <w:sz w:val="16"/>
                <w:szCs w:val="16"/>
              </w:rPr>
              <w:t>324.1</w:t>
            </w:r>
          </w:p>
        </w:tc>
        <w:tc>
          <w:tcPr>
            <w:tcW w:w="496" w:type="pct"/>
            <w:tcBorders>
              <w:top w:val="nil"/>
              <w:bottom w:val="nil"/>
            </w:tcBorders>
            <w:vAlign w:val="center"/>
          </w:tcPr>
          <w:p w14:paraId="042CDB2C" w14:textId="77777777" w:rsidR="00065370" w:rsidRPr="00065370" w:rsidRDefault="00065370" w:rsidP="00065370">
            <w:pPr>
              <w:widowControl/>
              <w:tabs>
                <w:tab w:val="center" w:pos="4162"/>
                <w:tab w:val="right" w:pos="8301"/>
              </w:tabs>
              <w:jc w:val="center"/>
              <w:rPr>
                <w:bCs/>
                <w:sz w:val="16"/>
                <w:szCs w:val="16"/>
              </w:rPr>
            </w:pPr>
            <w:r w:rsidRPr="00065370">
              <w:rPr>
                <w:bCs/>
                <w:sz w:val="16"/>
                <w:szCs w:val="16"/>
              </w:rPr>
              <w:t>1948.7</w:t>
            </w:r>
          </w:p>
        </w:tc>
      </w:tr>
      <w:tr w:rsidR="00065370" w:rsidRPr="00065370" w14:paraId="621EFD60" w14:textId="77777777" w:rsidTr="00387F79">
        <w:trPr>
          <w:jc w:val="center"/>
        </w:trPr>
        <w:tc>
          <w:tcPr>
            <w:tcW w:w="403" w:type="pct"/>
            <w:tcBorders>
              <w:top w:val="nil"/>
              <w:bottom w:val="single" w:sz="8" w:space="0" w:color="auto"/>
            </w:tcBorders>
            <w:vAlign w:val="center"/>
            <w:hideMark/>
          </w:tcPr>
          <w:p w14:paraId="18353206" w14:textId="77777777" w:rsidR="00065370" w:rsidRPr="00065370" w:rsidRDefault="00065370" w:rsidP="00065370">
            <w:pPr>
              <w:widowControl/>
              <w:tabs>
                <w:tab w:val="center" w:pos="4162"/>
                <w:tab w:val="right" w:pos="8301"/>
              </w:tabs>
              <w:jc w:val="center"/>
              <w:rPr>
                <w:rFonts w:eastAsia="宋体"/>
                <w:color w:val="000000"/>
                <w:sz w:val="16"/>
                <w:szCs w:val="16"/>
              </w:rPr>
            </w:pPr>
            <w:r w:rsidRPr="00065370">
              <w:rPr>
                <w:sz w:val="16"/>
                <w:szCs w:val="16"/>
              </w:rPr>
              <w:t>S3</w:t>
            </w:r>
          </w:p>
        </w:tc>
        <w:tc>
          <w:tcPr>
            <w:tcW w:w="561" w:type="pct"/>
            <w:tcBorders>
              <w:top w:val="nil"/>
              <w:bottom w:val="single" w:sz="8" w:space="0" w:color="auto"/>
            </w:tcBorders>
            <w:vAlign w:val="center"/>
            <w:hideMark/>
          </w:tcPr>
          <w:p w14:paraId="4BCCD916" w14:textId="77777777" w:rsidR="00065370" w:rsidRPr="00065370" w:rsidRDefault="00065370" w:rsidP="00065370">
            <w:pPr>
              <w:widowControl/>
              <w:tabs>
                <w:tab w:val="center" w:pos="4162"/>
                <w:tab w:val="right" w:pos="8301"/>
              </w:tabs>
              <w:jc w:val="center"/>
              <w:rPr>
                <w:rFonts w:eastAsia="宋体"/>
                <w:color w:val="000000"/>
                <w:sz w:val="16"/>
                <w:szCs w:val="16"/>
              </w:rPr>
            </w:pPr>
            <w:r w:rsidRPr="00065370">
              <w:rPr>
                <w:rFonts w:eastAsia="宋体"/>
                <w:kern w:val="0"/>
                <w:sz w:val="16"/>
                <w:szCs w:val="16"/>
              </w:rPr>
              <w:t>546.91</w:t>
            </w:r>
          </w:p>
        </w:tc>
        <w:tc>
          <w:tcPr>
            <w:tcW w:w="557" w:type="pct"/>
            <w:tcBorders>
              <w:top w:val="nil"/>
              <w:bottom w:val="single" w:sz="8" w:space="0" w:color="auto"/>
            </w:tcBorders>
            <w:vAlign w:val="center"/>
            <w:hideMark/>
          </w:tcPr>
          <w:p w14:paraId="0CB0F0B8" w14:textId="77777777" w:rsidR="00065370" w:rsidRPr="00065370" w:rsidRDefault="00065370" w:rsidP="00065370">
            <w:pPr>
              <w:widowControl/>
              <w:tabs>
                <w:tab w:val="center" w:pos="4162"/>
                <w:tab w:val="right" w:pos="8301"/>
              </w:tabs>
              <w:jc w:val="center"/>
              <w:rPr>
                <w:rFonts w:eastAsia="宋体"/>
                <w:color w:val="000000"/>
                <w:sz w:val="16"/>
                <w:szCs w:val="16"/>
              </w:rPr>
            </w:pPr>
            <w:r w:rsidRPr="00065370">
              <w:rPr>
                <w:rFonts w:eastAsia="黑体"/>
                <w:bCs/>
                <w:noProof/>
                <w:sz w:val="16"/>
                <w:szCs w:val="16"/>
              </w:rPr>
              <w:t>(</w:t>
            </w:r>
            <w:r w:rsidRPr="00065370">
              <w:rPr>
                <w:sz w:val="16"/>
                <w:szCs w:val="16"/>
              </w:rPr>
              <w:t>1308.82, 1963.22</w:t>
            </w:r>
            <w:r w:rsidRPr="00065370">
              <w:rPr>
                <w:rFonts w:eastAsia="黑体"/>
                <w:bCs/>
                <w:noProof/>
                <w:sz w:val="16"/>
                <w:szCs w:val="16"/>
              </w:rPr>
              <w:t>)</w:t>
            </w:r>
          </w:p>
        </w:tc>
        <w:tc>
          <w:tcPr>
            <w:tcW w:w="606" w:type="pct"/>
            <w:tcBorders>
              <w:top w:val="nil"/>
              <w:bottom w:val="single" w:sz="8" w:space="0" w:color="auto"/>
            </w:tcBorders>
            <w:vAlign w:val="center"/>
            <w:hideMark/>
          </w:tcPr>
          <w:p w14:paraId="7B0F8082" w14:textId="77777777" w:rsidR="00065370" w:rsidRPr="00065370" w:rsidRDefault="00065370" w:rsidP="00065370">
            <w:pPr>
              <w:widowControl/>
              <w:tabs>
                <w:tab w:val="center" w:pos="4162"/>
                <w:tab w:val="right" w:pos="8301"/>
              </w:tabs>
              <w:jc w:val="center"/>
              <w:rPr>
                <w:rFonts w:eastAsia="宋体"/>
                <w:color w:val="000000"/>
                <w:sz w:val="16"/>
                <w:szCs w:val="16"/>
              </w:rPr>
            </w:pPr>
            <w:r w:rsidRPr="00065370">
              <w:rPr>
                <w:rFonts w:eastAsia="黑体"/>
                <w:bCs/>
                <w:noProof/>
                <w:sz w:val="16"/>
                <w:szCs w:val="16"/>
              </w:rPr>
              <w:t>(1855.72,2510.13)</w:t>
            </w:r>
          </w:p>
        </w:tc>
        <w:tc>
          <w:tcPr>
            <w:tcW w:w="522" w:type="pct"/>
            <w:tcBorders>
              <w:top w:val="nil"/>
              <w:bottom w:val="single" w:sz="8" w:space="0" w:color="auto"/>
            </w:tcBorders>
            <w:vAlign w:val="center"/>
            <w:hideMark/>
          </w:tcPr>
          <w:p w14:paraId="1CC1E7E0" w14:textId="77777777" w:rsidR="00065370" w:rsidRPr="00065370" w:rsidRDefault="00065370" w:rsidP="00065370">
            <w:pPr>
              <w:widowControl/>
              <w:tabs>
                <w:tab w:val="center" w:pos="4162"/>
                <w:tab w:val="right" w:pos="8301"/>
              </w:tabs>
              <w:jc w:val="center"/>
              <w:rPr>
                <w:rFonts w:eastAsia="宋体"/>
                <w:color w:val="000000"/>
                <w:sz w:val="16"/>
                <w:szCs w:val="16"/>
              </w:rPr>
            </w:pPr>
            <w:r w:rsidRPr="00065370">
              <w:rPr>
                <w:rFonts w:eastAsia="宋体"/>
                <w:kern w:val="0"/>
                <w:sz w:val="16"/>
                <w:szCs w:val="16"/>
              </w:rPr>
              <w:t>(2.40,2.85)</w:t>
            </w:r>
          </w:p>
        </w:tc>
        <w:tc>
          <w:tcPr>
            <w:tcW w:w="528" w:type="pct"/>
            <w:tcBorders>
              <w:top w:val="nil"/>
              <w:bottom w:val="single" w:sz="8" w:space="0" w:color="auto"/>
            </w:tcBorders>
            <w:vAlign w:val="center"/>
            <w:hideMark/>
          </w:tcPr>
          <w:p w14:paraId="55E93E89" w14:textId="77777777" w:rsidR="00065370" w:rsidRPr="00065370" w:rsidRDefault="00065370" w:rsidP="00065370">
            <w:pPr>
              <w:widowControl/>
              <w:tabs>
                <w:tab w:val="center" w:pos="4162"/>
                <w:tab w:val="right" w:pos="8301"/>
              </w:tabs>
              <w:jc w:val="center"/>
              <w:rPr>
                <w:rFonts w:eastAsia="宋体"/>
                <w:color w:val="000000"/>
                <w:sz w:val="16"/>
                <w:szCs w:val="16"/>
              </w:rPr>
            </w:pPr>
            <w:r w:rsidRPr="00065370">
              <w:rPr>
                <w:bCs/>
                <w:sz w:val="16"/>
                <w:szCs w:val="16"/>
              </w:rPr>
              <w:t>1367.96</w:t>
            </w:r>
          </w:p>
        </w:tc>
        <w:tc>
          <w:tcPr>
            <w:tcW w:w="402" w:type="pct"/>
            <w:tcBorders>
              <w:top w:val="nil"/>
              <w:bottom w:val="single" w:sz="8" w:space="0" w:color="auto"/>
            </w:tcBorders>
            <w:vAlign w:val="center"/>
          </w:tcPr>
          <w:p w14:paraId="7010F684" w14:textId="77777777" w:rsidR="00065370" w:rsidRPr="00065370" w:rsidRDefault="00065370" w:rsidP="00065370">
            <w:pPr>
              <w:widowControl/>
              <w:tabs>
                <w:tab w:val="center" w:pos="4162"/>
                <w:tab w:val="right" w:pos="8301"/>
              </w:tabs>
              <w:jc w:val="center"/>
              <w:rPr>
                <w:sz w:val="16"/>
                <w:szCs w:val="16"/>
              </w:rPr>
            </w:pPr>
            <w:r w:rsidRPr="00065370">
              <w:rPr>
                <w:bCs/>
                <w:sz w:val="16"/>
                <w:szCs w:val="16"/>
              </w:rPr>
              <w:t>2246.69</w:t>
            </w:r>
          </w:p>
        </w:tc>
        <w:tc>
          <w:tcPr>
            <w:tcW w:w="492" w:type="pct"/>
            <w:tcBorders>
              <w:top w:val="nil"/>
              <w:bottom w:val="single" w:sz="8" w:space="0" w:color="auto"/>
            </w:tcBorders>
            <w:vAlign w:val="center"/>
          </w:tcPr>
          <w:p w14:paraId="55CE239B" w14:textId="77777777" w:rsidR="00065370" w:rsidRPr="00065370" w:rsidRDefault="00065370" w:rsidP="00065370">
            <w:pPr>
              <w:widowControl/>
              <w:tabs>
                <w:tab w:val="center" w:pos="4162"/>
                <w:tab w:val="right" w:pos="8301"/>
              </w:tabs>
              <w:jc w:val="center"/>
              <w:rPr>
                <w:sz w:val="16"/>
                <w:szCs w:val="16"/>
              </w:rPr>
            </w:pPr>
            <w:r w:rsidRPr="00065370">
              <w:rPr>
                <w:bCs/>
                <w:sz w:val="16"/>
                <w:szCs w:val="16"/>
              </w:rPr>
              <w:t>2.70</w:t>
            </w:r>
          </w:p>
        </w:tc>
        <w:tc>
          <w:tcPr>
            <w:tcW w:w="434" w:type="pct"/>
            <w:tcBorders>
              <w:top w:val="nil"/>
              <w:bottom w:val="single" w:sz="8" w:space="0" w:color="auto"/>
            </w:tcBorders>
            <w:vAlign w:val="center"/>
          </w:tcPr>
          <w:p w14:paraId="6038E2AC" w14:textId="77777777" w:rsidR="00065370" w:rsidRPr="00065370" w:rsidRDefault="00065370" w:rsidP="00065370">
            <w:pPr>
              <w:widowControl/>
              <w:tabs>
                <w:tab w:val="center" w:pos="4162"/>
                <w:tab w:val="right" w:pos="8301"/>
              </w:tabs>
              <w:jc w:val="center"/>
              <w:rPr>
                <w:bCs/>
                <w:sz w:val="16"/>
                <w:szCs w:val="16"/>
              </w:rPr>
            </w:pPr>
            <w:r w:rsidRPr="00065370">
              <w:rPr>
                <w:bCs/>
                <w:sz w:val="16"/>
                <w:szCs w:val="16"/>
              </w:rPr>
              <w:t>136.5</w:t>
            </w:r>
          </w:p>
        </w:tc>
        <w:tc>
          <w:tcPr>
            <w:tcW w:w="496" w:type="pct"/>
            <w:tcBorders>
              <w:top w:val="nil"/>
              <w:bottom w:val="single" w:sz="8" w:space="0" w:color="auto"/>
            </w:tcBorders>
            <w:vAlign w:val="center"/>
          </w:tcPr>
          <w:p w14:paraId="015CD9DF" w14:textId="77777777" w:rsidR="00065370" w:rsidRPr="00065370" w:rsidRDefault="00065370" w:rsidP="00065370">
            <w:pPr>
              <w:widowControl/>
              <w:tabs>
                <w:tab w:val="center" w:pos="4162"/>
                <w:tab w:val="right" w:pos="8301"/>
              </w:tabs>
              <w:jc w:val="center"/>
              <w:rPr>
                <w:bCs/>
                <w:sz w:val="16"/>
                <w:szCs w:val="16"/>
              </w:rPr>
            </w:pPr>
            <w:r w:rsidRPr="00065370">
              <w:rPr>
                <w:bCs/>
                <w:sz w:val="16"/>
                <w:szCs w:val="16"/>
              </w:rPr>
              <w:t>4342</w:t>
            </w:r>
          </w:p>
        </w:tc>
      </w:tr>
    </w:tbl>
    <w:p w14:paraId="4C3BDB3E" w14:textId="58A71225" w:rsidR="00065370" w:rsidRPr="00487140" w:rsidRDefault="00065370" w:rsidP="00487140">
      <w:pPr>
        <w:widowControl/>
        <w:tabs>
          <w:tab w:val="center" w:pos="4162"/>
          <w:tab w:val="right" w:pos="8301"/>
        </w:tabs>
        <w:spacing w:line="280" w:lineRule="exact"/>
        <w:ind w:firstLineChars="200" w:firstLine="440"/>
        <w:rPr>
          <w:rFonts w:eastAsia="等线" w:cs="Times New Roman"/>
          <w:sz w:val="22"/>
        </w:rPr>
      </w:pPr>
      <w:r w:rsidRPr="00487140">
        <w:rPr>
          <w:rFonts w:eastAsia="等线" w:cs="Times New Roman"/>
          <w:sz w:val="22"/>
        </w:rPr>
        <w:t xml:space="preserve">As shown in Figure 6-8 and the last five columns of Table 10, it can be observed that although the </w:t>
      </w:r>
      <w:bookmarkStart w:id="18" w:name="_Hlk157549802"/>
      <w:r w:rsidRPr="00487140">
        <w:rPr>
          <w:rFonts w:eastAsia="等线" w:cs="Times New Roman"/>
          <w:sz w:val="22"/>
        </w:rPr>
        <w:t xml:space="preserve">deterministic </w:t>
      </w:r>
      <w:r w:rsidRPr="00487140">
        <w:rPr>
          <w:rFonts w:eastAsia="等线" w:cs="Times New Roman" w:hint="eastAsia"/>
          <w:sz w:val="22"/>
        </w:rPr>
        <w:t>c</w:t>
      </w:r>
      <w:r w:rsidRPr="00487140">
        <w:rPr>
          <w:rFonts w:eastAsia="等线" w:cs="Times New Roman"/>
          <w:sz w:val="22"/>
        </w:rPr>
        <w:t>onversion</w:t>
      </w:r>
      <w:bookmarkEnd w:id="18"/>
      <w:r w:rsidRPr="00487140">
        <w:rPr>
          <w:rFonts w:eastAsia="等线" w:cs="Times New Roman"/>
          <w:sz w:val="22"/>
        </w:rPr>
        <w:t xml:space="preserve"> based planning results </w:t>
      </w:r>
      <w:r w:rsidRPr="00487140">
        <w:rPr>
          <w:rFonts w:eastAsia="等线" w:cs="Times New Roman" w:hint="eastAsia"/>
          <w:sz w:val="22"/>
        </w:rPr>
        <w:t>with</w:t>
      </w:r>
      <w:r w:rsidRPr="00487140">
        <w:rPr>
          <w:rFonts w:eastAsia="等线" w:cs="Times New Roman"/>
          <w:sz w:val="22"/>
        </w:rPr>
        <w:t xml:space="preserve"> </w:t>
      </w:r>
      <w:r w:rsidRPr="00487140">
        <w:rPr>
          <w:rFonts w:eastAsia="等线" w:cs="Times New Roman" w:hint="eastAsia"/>
          <w:sz w:val="22"/>
        </w:rPr>
        <w:t>better</w:t>
      </w:r>
      <w:r w:rsidRPr="00487140">
        <w:rPr>
          <w:rFonts w:eastAsia="等线" w:cs="Times New Roman"/>
          <w:sz w:val="22"/>
        </w:rPr>
        <w:t xml:space="preserve"> </w:t>
      </w:r>
      <w:r w:rsidRPr="00487140">
        <w:rPr>
          <w:rFonts w:eastAsia="等线" w:cs="Times New Roman" w:hint="eastAsia"/>
          <w:sz w:val="22"/>
        </w:rPr>
        <w:t>excepted</w:t>
      </w:r>
      <w:r w:rsidRPr="00487140">
        <w:rPr>
          <w:rFonts w:eastAsia="等线" w:cs="Times New Roman"/>
          <w:sz w:val="22"/>
        </w:rPr>
        <w:t xml:space="preserve"> economic and environmental performance, the actual benefits would be poor when uncertainty is involved. Moreover, the actual benefits of scenarios S1 and S2 differ more substantially, indicating that the deterministic conversion based planning solutions perform poorly in uncertainties.</w:t>
      </w:r>
    </w:p>
    <w:p w14:paraId="08CB84DE" w14:textId="11A3120C" w:rsidR="00184625" w:rsidRPr="00DF74DA" w:rsidRDefault="00184625" w:rsidP="00184625">
      <w:pPr>
        <w:widowControl/>
        <w:tabs>
          <w:tab w:val="center" w:pos="4162"/>
          <w:tab w:val="right" w:pos="8301"/>
        </w:tabs>
        <w:jc w:val="center"/>
        <w:rPr>
          <w:rFonts w:eastAsia="宋体" w:cs="Times New Roman"/>
          <w:bCs/>
          <w:color w:val="000000"/>
          <w:sz w:val="22"/>
        </w:rPr>
      </w:pPr>
      <w:r w:rsidRPr="00184625">
        <w:rPr>
          <w:rFonts w:eastAsia="宋体" w:cs="Times New Roman"/>
          <w:noProof/>
          <w:kern w:val="0"/>
          <w:sz w:val="24"/>
          <w:szCs w:val="24"/>
        </w:rPr>
        <w:drawing>
          <wp:inline distT="0" distB="0" distL="0" distR="0" wp14:anchorId="2CD36596" wp14:editId="44ED015C">
            <wp:extent cx="2524417" cy="1932366"/>
            <wp:effectExtent l="0" t="0" r="952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2536180" cy="1941371"/>
                    </a:xfrm>
                    <a:prstGeom prst="rect">
                      <a:avLst/>
                    </a:prstGeom>
                  </pic:spPr>
                </pic:pic>
              </a:graphicData>
            </a:graphic>
          </wp:inline>
        </w:drawing>
      </w:r>
      <w:r w:rsidR="0038550D">
        <w:rPr>
          <w:rFonts w:eastAsia="宋体" w:cs="Times New Roman"/>
          <w:noProof/>
          <w:kern w:val="0"/>
          <w:sz w:val="24"/>
          <w:szCs w:val="24"/>
        </w:rPr>
        <w:drawing>
          <wp:inline distT="0" distB="0" distL="0" distR="0" wp14:anchorId="4EDFB578" wp14:editId="7741AE8E">
            <wp:extent cx="2395392" cy="1833602"/>
            <wp:effectExtent l="0" t="0" r="508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2406689" cy="1842250"/>
                    </a:xfrm>
                    <a:prstGeom prst="rect">
                      <a:avLst/>
                    </a:prstGeom>
                  </pic:spPr>
                </pic:pic>
              </a:graphicData>
            </a:graphic>
          </wp:inline>
        </w:drawing>
      </w:r>
    </w:p>
    <w:p w14:paraId="068537EC" w14:textId="562BA026" w:rsidR="001D4700" w:rsidRPr="00065370" w:rsidRDefault="00065370" w:rsidP="00065370">
      <w:pPr>
        <w:widowControl/>
        <w:tabs>
          <w:tab w:val="center" w:pos="4162"/>
          <w:tab w:val="right" w:pos="8301"/>
        </w:tabs>
        <w:jc w:val="center"/>
        <w:rPr>
          <w:rFonts w:eastAsia="宋体" w:cs="Times New Roman"/>
          <w:bCs/>
          <w:color w:val="000000"/>
          <w:sz w:val="20"/>
          <w:szCs w:val="20"/>
        </w:rPr>
      </w:pPr>
      <w:r w:rsidRPr="00065370">
        <w:rPr>
          <w:rFonts w:eastAsia="宋体" w:cs="Times New Roman"/>
          <w:bCs/>
          <w:color w:val="000000"/>
          <w:sz w:val="20"/>
          <w:szCs w:val="20"/>
        </w:rPr>
        <w:t>Figure 6-8 Comparison of system operation performances: (a) Economic cost, (b) Carbon emissions.</w:t>
      </w:r>
    </w:p>
    <w:p w14:paraId="7E17AE7E" w14:textId="690AFC72" w:rsidR="00065370" w:rsidRPr="00487140" w:rsidRDefault="00557766" w:rsidP="00065370">
      <w:pPr>
        <w:widowControl/>
        <w:tabs>
          <w:tab w:val="center" w:pos="4162"/>
          <w:tab w:val="right" w:pos="8301"/>
        </w:tabs>
        <w:spacing w:line="280" w:lineRule="exact"/>
        <w:ind w:firstLineChars="200" w:firstLine="440"/>
        <w:rPr>
          <w:rFonts w:eastAsia="宋体" w:cs="Times New Roman"/>
          <w:color w:val="000000"/>
          <w:sz w:val="22"/>
        </w:rPr>
      </w:pPr>
      <w:r w:rsidRPr="00557766">
        <w:rPr>
          <w:rFonts w:eastAsia="宋体" w:cs="Times New Roman"/>
          <w:color w:val="000000"/>
          <w:sz w:val="22"/>
        </w:rPr>
        <w:t>The findings suggest that deterministic conversion-based planning, due to its failure to fully account for the influence of uncertain factors, may not ensure optimality when certain parameters deviate from predicted values. Conversely, planning with IMOEA/D effectively retains the features of uncertainty, leading to lower actual performance and standard deviation compared to deterministic conversion-based methods. This underscores its superior risk-averse capabilities and robustness against uncertainty.</w:t>
      </w:r>
    </w:p>
    <w:p w14:paraId="2B083166" w14:textId="77777777" w:rsidR="008819A1" w:rsidRPr="00D952C2" w:rsidRDefault="008819A1" w:rsidP="00571714">
      <w:pPr>
        <w:pStyle w:val="1"/>
        <w:spacing w:line="280" w:lineRule="exact"/>
        <w:rPr>
          <w:rFonts w:ascii="Times New Roman" w:hAnsi="Times New Roman" w:cs="Times New Roman"/>
        </w:rPr>
      </w:pPr>
      <w:bookmarkStart w:id="19" w:name="_Hlk94291265"/>
      <w:bookmarkEnd w:id="14"/>
      <w:r w:rsidRPr="00D952C2">
        <w:rPr>
          <w:rFonts w:ascii="Times New Roman" w:hAnsi="Times New Roman" w:cs="Times New Roman"/>
        </w:rPr>
        <w:t>7. Conclusion</w:t>
      </w:r>
    </w:p>
    <w:p w14:paraId="76CDE068" w14:textId="03E05B7E" w:rsidR="00946DA0" w:rsidRPr="00946DA0" w:rsidRDefault="00557766" w:rsidP="00946DA0">
      <w:pPr>
        <w:widowControl/>
        <w:tabs>
          <w:tab w:val="center" w:pos="4162"/>
          <w:tab w:val="right" w:pos="8301"/>
        </w:tabs>
        <w:spacing w:line="280" w:lineRule="exact"/>
        <w:ind w:firstLineChars="200" w:firstLine="440"/>
        <w:rPr>
          <w:rFonts w:cs="Times New Roman"/>
          <w:sz w:val="22"/>
        </w:rPr>
      </w:pPr>
      <w:r w:rsidRPr="00557766">
        <w:rPr>
          <w:rFonts w:cs="Times New Roman"/>
          <w:sz w:val="22"/>
        </w:rPr>
        <w:t xml:space="preserve">This paper introduces an IMOP-based framework for the collaborative planning of DCs and DN within the context of a low-carbon DN. The proposed model considers the spatiotemporal effects of workloads and thermal-related characteristics of DCs, effectively </w:t>
      </w:r>
      <w:r w:rsidRPr="00557766">
        <w:rPr>
          <w:rFonts w:cs="Times New Roman"/>
          <w:sz w:val="22"/>
        </w:rPr>
        <w:lastRenderedPageBreak/>
        <w:t>capturing their potential flexibility. It explicitly incorporates the impact of system uncertainties through an interval optimization approach. To address the proposed problem effectively, an evolutionary algorithm named IMOEA/D is developed. A case study on the modified IEEE 33-bus system was conducted, resulting in the following conclusions:</w:t>
      </w:r>
    </w:p>
    <w:p w14:paraId="5326EF17" w14:textId="1F5F2EEE" w:rsidR="00946DA0" w:rsidRPr="00946DA0" w:rsidRDefault="00946DA0" w:rsidP="00946DA0">
      <w:pPr>
        <w:widowControl/>
        <w:tabs>
          <w:tab w:val="center" w:pos="4162"/>
          <w:tab w:val="right" w:pos="8301"/>
        </w:tabs>
        <w:spacing w:line="280" w:lineRule="exact"/>
        <w:ind w:firstLineChars="200" w:firstLine="440"/>
        <w:rPr>
          <w:rFonts w:cs="Times New Roman"/>
          <w:sz w:val="22"/>
        </w:rPr>
      </w:pPr>
      <w:r w:rsidRPr="00946DA0">
        <w:rPr>
          <w:rFonts w:cs="Times New Roman"/>
          <w:sz w:val="22"/>
        </w:rPr>
        <w:t xml:space="preserve">a): The collaborative planning of DCs and DN can bring synergistic benefits to DNs. Compared to independent planning, this approach can enhance the utilization of </w:t>
      </w:r>
      <w:r w:rsidR="00EB5F5A">
        <w:rPr>
          <w:rFonts w:cs="Times New Roman"/>
          <w:sz w:val="22"/>
        </w:rPr>
        <w:t>RES</w:t>
      </w:r>
      <w:r w:rsidRPr="00946DA0">
        <w:rPr>
          <w:rFonts w:cs="Times New Roman"/>
          <w:sz w:val="22"/>
        </w:rPr>
        <w:t xml:space="preserve"> and encourage the participation of DCs in demand response. This integrated strategy not only optimizes resource allocation but also promotes a more efficient and responsive distribution system, effectively utilizing the potential of DC in reducing carbon emissions.</w:t>
      </w:r>
    </w:p>
    <w:p w14:paraId="17AF2232" w14:textId="77777777" w:rsidR="00946DA0" w:rsidRPr="00946DA0" w:rsidRDefault="00946DA0" w:rsidP="00946DA0">
      <w:pPr>
        <w:widowControl/>
        <w:tabs>
          <w:tab w:val="center" w:pos="4162"/>
          <w:tab w:val="right" w:pos="8301"/>
        </w:tabs>
        <w:spacing w:line="280" w:lineRule="exact"/>
        <w:ind w:firstLineChars="200" w:firstLine="440"/>
        <w:rPr>
          <w:rFonts w:cs="Times New Roman"/>
          <w:sz w:val="22"/>
        </w:rPr>
      </w:pPr>
      <w:r w:rsidRPr="00946DA0">
        <w:rPr>
          <w:rFonts w:cs="Times New Roman" w:hint="eastAsia"/>
          <w:sz w:val="22"/>
        </w:rPr>
        <w:t>b</w:t>
      </w:r>
      <w:r w:rsidRPr="00946DA0">
        <w:rPr>
          <w:rFonts w:cs="Times New Roman"/>
          <w:sz w:val="22"/>
        </w:rPr>
        <w:t xml:space="preserve">): The coordinated energy management of DC and DN can significantly improve the efficiency of renewable energy utilization by flexibly utilizing the spatiotemporal characteristics of workloads. By aligning the energy consumption of DC with the period of high renewable energy generation, the wind curtailment rate can be reduced. In addition, incorporating thermal inertia into the management of DC allows for more flexible cooling strategies, which helps save energy and provides additional support for the efficiency of DN. </w:t>
      </w:r>
    </w:p>
    <w:p w14:paraId="34BF8DAA" w14:textId="77777777" w:rsidR="00946DA0" w:rsidRPr="00946DA0" w:rsidRDefault="00946DA0" w:rsidP="00946DA0">
      <w:pPr>
        <w:widowControl/>
        <w:tabs>
          <w:tab w:val="center" w:pos="4162"/>
          <w:tab w:val="right" w:pos="8301"/>
        </w:tabs>
        <w:spacing w:line="280" w:lineRule="exact"/>
        <w:ind w:firstLineChars="200" w:firstLine="440"/>
        <w:rPr>
          <w:rFonts w:cs="Times New Roman"/>
          <w:sz w:val="22"/>
        </w:rPr>
      </w:pPr>
      <w:r w:rsidRPr="00946DA0">
        <w:rPr>
          <w:rFonts w:cs="Times New Roman"/>
          <w:sz w:val="22"/>
        </w:rPr>
        <w:t>c): Compared with DO, RO, and SO, IO methods are more effective for system planning under uncertain conditions. The IO method considers uncertain variables as interval numbers with easily obtainable upper and lower limits, which has better applicability and strikes a balance between cost and reliability.</w:t>
      </w:r>
    </w:p>
    <w:p w14:paraId="1CAB7083" w14:textId="31B34499" w:rsidR="00582C97" w:rsidRPr="00D47A4E" w:rsidRDefault="00946DA0" w:rsidP="00946DA0">
      <w:pPr>
        <w:widowControl/>
        <w:tabs>
          <w:tab w:val="center" w:pos="4162"/>
          <w:tab w:val="right" w:pos="8301"/>
        </w:tabs>
        <w:spacing w:line="280" w:lineRule="exact"/>
        <w:ind w:firstLineChars="200" w:firstLine="440"/>
        <w:rPr>
          <w:rFonts w:cs="Times New Roman"/>
          <w:sz w:val="22"/>
        </w:rPr>
      </w:pPr>
      <w:r w:rsidRPr="00946DA0">
        <w:rPr>
          <w:rFonts w:cs="Times New Roman" w:hint="eastAsia"/>
          <w:sz w:val="22"/>
        </w:rPr>
        <w:t>d</w:t>
      </w:r>
      <w:r w:rsidRPr="00946DA0">
        <w:rPr>
          <w:rFonts w:cs="Times New Roman"/>
          <w:sz w:val="22"/>
        </w:rPr>
        <w:t>): The proposed IMOEA/D maintains robustness against uncertainty, effectively preserving the characteristics of uncertain parameters, and therefore delivers more reliable and optimal planning solutions with lower actual costs and standard deviations.</w:t>
      </w:r>
      <w:bookmarkEnd w:id="19"/>
    </w:p>
    <w:p w14:paraId="2D37162D" w14:textId="64C46AAB" w:rsidR="00F4528E" w:rsidRPr="00F4528E" w:rsidRDefault="00D561CF" w:rsidP="00F4528E">
      <w:pPr>
        <w:pStyle w:val="1"/>
        <w:spacing w:line="280" w:lineRule="exact"/>
        <w:rPr>
          <w:rFonts w:ascii="Times New Roman" w:hAnsi="Times New Roman" w:cs="Times New Roman"/>
        </w:rPr>
      </w:pPr>
      <w:r w:rsidRPr="004F2CBF">
        <w:rPr>
          <w:rFonts w:ascii="Times New Roman" w:hAnsi="Times New Roman" w:cs="Times New Roman"/>
        </w:rPr>
        <w:t>Reference</w:t>
      </w:r>
    </w:p>
    <w:p w14:paraId="34B15B65" w14:textId="612BFA59" w:rsidR="00946DA0" w:rsidRPr="00946DA0" w:rsidRDefault="00946DA0" w:rsidP="00946DA0">
      <w:pPr>
        <w:pStyle w:val="af4"/>
        <w:numPr>
          <w:ilvl w:val="0"/>
          <w:numId w:val="2"/>
        </w:numPr>
        <w:ind w:firstLineChars="0"/>
        <w:rPr>
          <w:rFonts w:eastAsia="等线" w:cs="Times New Roman"/>
          <w:szCs w:val="24"/>
        </w:rPr>
      </w:pPr>
      <w:bookmarkStart w:id="20" w:name="_Ref160192510"/>
      <w:r w:rsidRPr="00946DA0">
        <w:rPr>
          <w:rFonts w:eastAsia="等线" w:cs="Times New Roman"/>
          <w:szCs w:val="24"/>
        </w:rPr>
        <w:t>Koot M, Wijnhoven F. Usage impact on data center electricity needs: A system dynamic forecasting model[J]. Applied Energy, 2021, 291: 116798.</w:t>
      </w:r>
      <w:bookmarkEnd w:id="20"/>
      <w:r w:rsidRPr="00946DA0">
        <w:rPr>
          <w:rFonts w:eastAsia="等线" w:cs="Times New Roman"/>
          <w:szCs w:val="24"/>
        </w:rPr>
        <w:t xml:space="preserve"> </w:t>
      </w:r>
    </w:p>
    <w:p w14:paraId="130C00AB" w14:textId="7AFCC774" w:rsidR="00946DA0" w:rsidRPr="00946DA0" w:rsidRDefault="00946DA0" w:rsidP="00946DA0">
      <w:pPr>
        <w:pStyle w:val="af4"/>
        <w:numPr>
          <w:ilvl w:val="0"/>
          <w:numId w:val="2"/>
        </w:numPr>
        <w:ind w:firstLineChars="0"/>
        <w:rPr>
          <w:rFonts w:eastAsia="等线" w:cs="Times New Roman"/>
          <w:szCs w:val="24"/>
        </w:rPr>
      </w:pPr>
      <w:bookmarkStart w:id="21" w:name="_Ref160192576"/>
      <w:r w:rsidRPr="00946DA0">
        <w:rPr>
          <w:rFonts w:eastAsia="等线" w:cs="Times New Roman"/>
          <w:szCs w:val="24"/>
        </w:rPr>
        <w:t>Ting Y, Han J, Yucheng H. Study on carbon neutrality regulation method of interconnected multi-datacenter based on spatio-temporal dual-dimensional computing load migration[J]. Proceedings of the CSEE, 2022, 42(1): 164-177.</w:t>
      </w:r>
      <w:bookmarkEnd w:id="21"/>
      <w:r w:rsidRPr="00946DA0">
        <w:rPr>
          <w:rFonts w:eastAsia="等线" w:cs="Times New Roman"/>
          <w:szCs w:val="24"/>
        </w:rPr>
        <w:t xml:space="preserve"> </w:t>
      </w:r>
    </w:p>
    <w:p w14:paraId="4E8264D4" w14:textId="00A9A61D" w:rsidR="00946DA0" w:rsidRPr="00946DA0" w:rsidRDefault="00946DA0" w:rsidP="00946DA0">
      <w:pPr>
        <w:pStyle w:val="af4"/>
        <w:numPr>
          <w:ilvl w:val="0"/>
          <w:numId w:val="2"/>
        </w:numPr>
        <w:ind w:firstLineChars="0"/>
        <w:rPr>
          <w:rFonts w:eastAsia="等线" w:cs="Times New Roman"/>
          <w:szCs w:val="24"/>
        </w:rPr>
      </w:pPr>
      <w:bookmarkStart w:id="22" w:name="_Ref160193084"/>
      <w:r w:rsidRPr="00946DA0">
        <w:rPr>
          <w:rFonts w:eastAsia="等线" w:cs="Times New Roman"/>
          <w:szCs w:val="24"/>
        </w:rPr>
        <w:t>Huang P, Copertaro B, Zhang X, et al. A review of data centers as prosumers in district energy systems: Renewable energy integration and waste heat reuse for district heating[J]. Applied energy, 2020, 258: 114109.</w:t>
      </w:r>
      <w:bookmarkEnd w:id="22"/>
      <w:r w:rsidRPr="00946DA0">
        <w:rPr>
          <w:rFonts w:eastAsia="等线" w:cs="Times New Roman"/>
          <w:szCs w:val="24"/>
        </w:rPr>
        <w:t xml:space="preserve"> </w:t>
      </w:r>
    </w:p>
    <w:p w14:paraId="7B630881" w14:textId="6E8054FE" w:rsidR="00946DA0" w:rsidRPr="00946DA0" w:rsidRDefault="00946DA0" w:rsidP="00946DA0">
      <w:pPr>
        <w:pStyle w:val="af4"/>
        <w:numPr>
          <w:ilvl w:val="0"/>
          <w:numId w:val="2"/>
        </w:numPr>
        <w:ind w:firstLineChars="0"/>
        <w:rPr>
          <w:rFonts w:eastAsia="等线" w:cs="Times New Roman"/>
          <w:szCs w:val="24"/>
        </w:rPr>
      </w:pPr>
      <w:bookmarkStart w:id="23" w:name="_Ref160192606"/>
      <w:r w:rsidRPr="00946DA0">
        <w:rPr>
          <w:rFonts w:eastAsia="等线" w:cs="Times New Roman"/>
          <w:szCs w:val="24"/>
        </w:rPr>
        <w:t>Kwon S, Ntaimo L, Gautam N. Demand response in data centers: Integration of server provisioning and power procurement[J]. IEEE transactions on Smart Grid, 2018, 10(5): 4928-4938.</w:t>
      </w:r>
      <w:bookmarkEnd w:id="23"/>
      <w:r w:rsidRPr="00946DA0">
        <w:rPr>
          <w:rFonts w:eastAsia="等线" w:cs="Times New Roman"/>
          <w:szCs w:val="24"/>
        </w:rPr>
        <w:t xml:space="preserve"> </w:t>
      </w:r>
    </w:p>
    <w:p w14:paraId="39B3744D" w14:textId="372A3344" w:rsidR="00946DA0" w:rsidRPr="00946DA0" w:rsidRDefault="00946DA0" w:rsidP="00946DA0">
      <w:pPr>
        <w:pStyle w:val="af4"/>
        <w:numPr>
          <w:ilvl w:val="0"/>
          <w:numId w:val="2"/>
        </w:numPr>
        <w:ind w:firstLineChars="0"/>
        <w:rPr>
          <w:rFonts w:eastAsia="等线" w:cs="Times New Roman"/>
          <w:szCs w:val="24"/>
        </w:rPr>
      </w:pPr>
      <w:bookmarkStart w:id="24" w:name="_Ref160192710"/>
      <w:r w:rsidRPr="00946DA0">
        <w:rPr>
          <w:rFonts w:eastAsia="等线" w:cs="Times New Roman"/>
          <w:szCs w:val="24"/>
        </w:rPr>
        <w:t>Sang Bingyu, Wang Deshun, Yang Bo, et al. Collaborative optimization configuration of</w:t>
      </w:r>
      <w:r>
        <w:rPr>
          <w:rFonts w:eastAsia="等线" w:cs="Times New Roman"/>
          <w:szCs w:val="24"/>
        </w:rPr>
        <w:t xml:space="preserve"> </w:t>
      </w:r>
      <w:r w:rsidRPr="00946DA0">
        <w:rPr>
          <w:rFonts w:eastAsia="等线" w:cs="Times New Roman"/>
          <w:szCs w:val="24"/>
        </w:rPr>
        <w:t>photovoltaic-energy storage based on economy in an Internet data center[J]. Power System Protection and Control, 2020, 48(17): 131-138.</w:t>
      </w:r>
      <w:bookmarkEnd w:id="24"/>
    </w:p>
    <w:p w14:paraId="34817C59" w14:textId="6F3162C0" w:rsidR="00946DA0" w:rsidRPr="00946DA0" w:rsidRDefault="00946DA0" w:rsidP="00946DA0">
      <w:pPr>
        <w:pStyle w:val="af4"/>
        <w:numPr>
          <w:ilvl w:val="0"/>
          <w:numId w:val="2"/>
        </w:numPr>
        <w:ind w:firstLineChars="0"/>
        <w:rPr>
          <w:rFonts w:eastAsia="等线" w:cs="Times New Roman"/>
          <w:szCs w:val="24"/>
        </w:rPr>
      </w:pPr>
      <w:bookmarkStart w:id="25" w:name="_Ref160192731"/>
      <w:r w:rsidRPr="00946DA0">
        <w:rPr>
          <w:rFonts w:eastAsia="等线" w:cs="Times New Roman"/>
          <w:szCs w:val="24"/>
        </w:rPr>
        <w:t>Niu T, Hu B, Xie K, et al. Spacial coordination between data centers and power system considering uncertainties of both source and load sides[J]. International Journal of Electrical Power &amp; Energy Systems, 2021, 124: 106358.</w:t>
      </w:r>
      <w:bookmarkEnd w:id="25"/>
      <w:r w:rsidRPr="00946DA0">
        <w:rPr>
          <w:rFonts w:eastAsia="等线" w:cs="Times New Roman"/>
          <w:szCs w:val="24"/>
        </w:rPr>
        <w:t xml:space="preserve"> </w:t>
      </w:r>
    </w:p>
    <w:p w14:paraId="668C3C05" w14:textId="6F723D8C" w:rsidR="00946DA0" w:rsidRPr="00946DA0" w:rsidRDefault="00946DA0" w:rsidP="00946DA0">
      <w:pPr>
        <w:pStyle w:val="af4"/>
        <w:numPr>
          <w:ilvl w:val="0"/>
          <w:numId w:val="2"/>
        </w:numPr>
        <w:ind w:firstLineChars="0"/>
        <w:rPr>
          <w:rFonts w:eastAsia="等线" w:cs="Times New Roman"/>
          <w:szCs w:val="24"/>
        </w:rPr>
      </w:pPr>
      <w:bookmarkStart w:id="26" w:name="_Ref160192747"/>
      <w:r w:rsidRPr="00946DA0">
        <w:rPr>
          <w:rFonts w:eastAsia="等线" w:cs="Times New Roman"/>
          <w:szCs w:val="24"/>
        </w:rPr>
        <w:t>Wen Z, Liu J. A optimal scheduling method for hybrid wind-solar-hydro power generation system with data center in demand side[J]. Power Syst. Technol, 2019, 43(7): 2449-2459.</w:t>
      </w:r>
      <w:bookmarkEnd w:id="26"/>
      <w:r w:rsidRPr="00946DA0">
        <w:rPr>
          <w:rFonts w:eastAsia="等线" w:cs="Times New Roman"/>
          <w:szCs w:val="24"/>
        </w:rPr>
        <w:t xml:space="preserve"> </w:t>
      </w:r>
    </w:p>
    <w:p w14:paraId="2CE775EB" w14:textId="64804147" w:rsidR="00946DA0" w:rsidRPr="00946DA0" w:rsidRDefault="00946DA0" w:rsidP="00946DA0">
      <w:pPr>
        <w:pStyle w:val="af4"/>
        <w:numPr>
          <w:ilvl w:val="0"/>
          <w:numId w:val="2"/>
        </w:numPr>
        <w:ind w:firstLineChars="0"/>
        <w:rPr>
          <w:rFonts w:eastAsia="等线" w:cs="Times New Roman"/>
          <w:szCs w:val="24"/>
        </w:rPr>
      </w:pPr>
      <w:bookmarkStart w:id="27" w:name="_Ref160192766"/>
      <w:r w:rsidRPr="00946DA0">
        <w:rPr>
          <w:rFonts w:eastAsia="等线" w:cs="Times New Roman"/>
          <w:szCs w:val="24"/>
        </w:rPr>
        <w:t>Qi W, Li J, Liu Y, et al. Planning of distributed internet data center microgrids[J]. IEEE Transactions on Smart Grid, 2017, 10(1): 762-771.</w:t>
      </w:r>
      <w:bookmarkEnd w:id="27"/>
    </w:p>
    <w:p w14:paraId="46A373A4" w14:textId="76142513" w:rsidR="00946DA0" w:rsidRPr="00946DA0" w:rsidRDefault="00946DA0" w:rsidP="00946DA0">
      <w:pPr>
        <w:pStyle w:val="af4"/>
        <w:numPr>
          <w:ilvl w:val="0"/>
          <w:numId w:val="2"/>
        </w:numPr>
        <w:ind w:firstLineChars="0"/>
        <w:rPr>
          <w:rFonts w:eastAsia="等线" w:cs="Times New Roman"/>
          <w:szCs w:val="24"/>
        </w:rPr>
      </w:pPr>
      <w:bookmarkStart w:id="28" w:name="_Ref160192785"/>
      <w:r w:rsidRPr="00946DA0">
        <w:rPr>
          <w:rFonts w:eastAsia="等线" w:cs="Times New Roman"/>
          <w:szCs w:val="24"/>
        </w:rPr>
        <w:t>Guo C, Luo F, Cai Z, et al. Integrated planning of internet data centers and battery energy storage systems in smart grids[J]. Applied Energy, 2021, 281: 116093.</w:t>
      </w:r>
      <w:bookmarkEnd w:id="28"/>
    </w:p>
    <w:p w14:paraId="0798280F" w14:textId="5890661C" w:rsidR="00946DA0" w:rsidRPr="00946DA0" w:rsidRDefault="00946DA0" w:rsidP="00946DA0">
      <w:pPr>
        <w:pStyle w:val="af4"/>
        <w:numPr>
          <w:ilvl w:val="0"/>
          <w:numId w:val="2"/>
        </w:numPr>
        <w:ind w:firstLineChars="0"/>
        <w:rPr>
          <w:rFonts w:eastAsia="等线" w:cs="Times New Roman"/>
          <w:szCs w:val="24"/>
        </w:rPr>
      </w:pPr>
      <w:bookmarkStart w:id="29" w:name="_Ref160193092"/>
      <w:r w:rsidRPr="00946DA0">
        <w:rPr>
          <w:rFonts w:eastAsia="等线" w:cs="Times New Roman"/>
          <w:szCs w:val="24"/>
        </w:rPr>
        <w:lastRenderedPageBreak/>
        <w:t>Xu Y P, Liu R H, Tang L Y, et al. Risk-averse multi-objective optimization of multi-energy microgrids integrated with power-to-hydrogen technology, electric vehicles and data center under a hybrid robust-stochastic technique[J]. Sustainable Cities and Society, 2022, 79: 103699.</w:t>
      </w:r>
      <w:bookmarkEnd w:id="29"/>
      <w:r w:rsidRPr="00946DA0">
        <w:rPr>
          <w:rFonts w:eastAsia="等线" w:cs="Times New Roman"/>
          <w:szCs w:val="24"/>
        </w:rPr>
        <w:t xml:space="preserve"> </w:t>
      </w:r>
    </w:p>
    <w:p w14:paraId="734573E1" w14:textId="1B7D80A6" w:rsidR="00946DA0" w:rsidRPr="00946DA0" w:rsidRDefault="00946DA0" w:rsidP="00946DA0">
      <w:pPr>
        <w:pStyle w:val="af4"/>
        <w:numPr>
          <w:ilvl w:val="0"/>
          <w:numId w:val="2"/>
        </w:numPr>
        <w:ind w:firstLineChars="0"/>
        <w:rPr>
          <w:rFonts w:eastAsia="等线" w:cs="Times New Roman"/>
          <w:szCs w:val="24"/>
        </w:rPr>
      </w:pPr>
      <w:bookmarkStart w:id="30" w:name="_Ref160192912"/>
      <w:r w:rsidRPr="00946DA0">
        <w:rPr>
          <w:rFonts w:eastAsia="等线" w:cs="Times New Roman"/>
          <w:szCs w:val="24"/>
        </w:rPr>
        <w:t>Vafamehr A, Khodayar M E, Manshadi S D, et al. A framework for expansion planning of data centers in electricity and data networks under uncertainty[J]. IEEE Transactions on Smart Grid, 2017, 10(1): 305-316.</w:t>
      </w:r>
      <w:bookmarkEnd w:id="30"/>
    </w:p>
    <w:p w14:paraId="4A7B73ED" w14:textId="79667059" w:rsidR="00946DA0" w:rsidRPr="00946DA0" w:rsidRDefault="00946DA0" w:rsidP="00946DA0">
      <w:pPr>
        <w:pStyle w:val="af4"/>
        <w:numPr>
          <w:ilvl w:val="0"/>
          <w:numId w:val="2"/>
        </w:numPr>
        <w:ind w:firstLineChars="0"/>
        <w:rPr>
          <w:rFonts w:eastAsia="等线" w:cs="Times New Roman"/>
          <w:szCs w:val="24"/>
        </w:rPr>
      </w:pPr>
      <w:bookmarkStart w:id="31" w:name="_Ref160192915"/>
      <w:r w:rsidRPr="00946DA0">
        <w:rPr>
          <w:rFonts w:eastAsia="等线" w:cs="Times New Roman"/>
          <w:szCs w:val="24"/>
        </w:rPr>
        <w:t>Bahrami S, Wong V W S, Huang J. Data center demand response in deregulated electricity markets[J]. IEEE Transactions on Smart Grid, 2018, 10(3): 2820-2832.</w:t>
      </w:r>
      <w:bookmarkEnd w:id="31"/>
    </w:p>
    <w:p w14:paraId="7D1B283B" w14:textId="02375FF1" w:rsidR="00946DA0" w:rsidRPr="00946DA0" w:rsidRDefault="00946DA0" w:rsidP="00946DA0">
      <w:pPr>
        <w:pStyle w:val="af4"/>
        <w:numPr>
          <w:ilvl w:val="0"/>
          <w:numId w:val="2"/>
        </w:numPr>
        <w:ind w:firstLineChars="0"/>
        <w:rPr>
          <w:rFonts w:eastAsia="等线" w:cs="Times New Roman"/>
          <w:szCs w:val="24"/>
        </w:rPr>
      </w:pPr>
      <w:r w:rsidRPr="00946DA0">
        <w:rPr>
          <w:rFonts w:eastAsia="等线" w:cs="Times New Roman"/>
          <w:szCs w:val="24"/>
        </w:rPr>
        <w:t>Chen M, Gao C, Shahidehpour M, et al. Internet data center load modeling for demand response considering the coupling of multiple regulation methods[J]. IEEE Transactions on Smart Grid, 2020, 12(3): 2060-2076.</w:t>
      </w:r>
    </w:p>
    <w:p w14:paraId="15E3572C" w14:textId="45CB33A1" w:rsidR="00946DA0" w:rsidRPr="00946DA0" w:rsidRDefault="00946DA0" w:rsidP="00946DA0">
      <w:pPr>
        <w:pStyle w:val="af4"/>
        <w:numPr>
          <w:ilvl w:val="0"/>
          <w:numId w:val="2"/>
        </w:numPr>
        <w:ind w:firstLineChars="0"/>
        <w:rPr>
          <w:rFonts w:eastAsia="等线" w:cs="Times New Roman"/>
          <w:szCs w:val="24"/>
        </w:rPr>
      </w:pPr>
      <w:bookmarkStart w:id="32" w:name="_Ref160192977"/>
      <w:r w:rsidRPr="00946DA0">
        <w:rPr>
          <w:rFonts w:eastAsia="等线" w:cs="Times New Roman"/>
          <w:szCs w:val="24"/>
        </w:rPr>
        <w:t>Wan T, Tao Y, Qiu J, et al. Internet data centers participating in electricity network transition considering carbon-oriented demand response[J]. Applied Energy, 2023, 329: 120305.</w:t>
      </w:r>
      <w:bookmarkEnd w:id="32"/>
    </w:p>
    <w:p w14:paraId="4D93F0A6" w14:textId="0826891A" w:rsidR="00946DA0" w:rsidRPr="00946DA0" w:rsidRDefault="00946DA0" w:rsidP="00946DA0">
      <w:pPr>
        <w:pStyle w:val="af4"/>
        <w:numPr>
          <w:ilvl w:val="0"/>
          <w:numId w:val="2"/>
        </w:numPr>
        <w:ind w:firstLineChars="0"/>
        <w:rPr>
          <w:rFonts w:eastAsia="等线" w:cs="Times New Roman"/>
          <w:szCs w:val="24"/>
        </w:rPr>
      </w:pPr>
      <w:bookmarkStart w:id="33" w:name="_Ref160193002"/>
      <w:r w:rsidRPr="00946DA0">
        <w:rPr>
          <w:rFonts w:eastAsia="等线" w:cs="Times New Roman"/>
          <w:szCs w:val="24"/>
        </w:rPr>
        <w:t>Cao F, Wang Y, Zhu F, et al. UPS node-based workload management for data centers considering flexible service requirements[J]. IEEE Transactions on Industry Applications, 2019, 55(6): 5533-5542.</w:t>
      </w:r>
      <w:bookmarkEnd w:id="33"/>
    </w:p>
    <w:p w14:paraId="3F83FCF3" w14:textId="5273F2E8" w:rsidR="00946DA0" w:rsidRPr="00946DA0" w:rsidRDefault="00946DA0" w:rsidP="00946DA0">
      <w:pPr>
        <w:pStyle w:val="af4"/>
        <w:numPr>
          <w:ilvl w:val="0"/>
          <w:numId w:val="2"/>
        </w:numPr>
        <w:ind w:firstLineChars="0"/>
        <w:rPr>
          <w:rFonts w:eastAsia="等线" w:cs="Times New Roman"/>
          <w:szCs w:val="24"/>
        </w:rPr>
      </w:pPr>
      <w:bookmarkStart w:id="34" w:name="_Ref160193026"/>
      <w:r w:rsidRPr="00946DA0">
        <w:rPr>
          <w:rFonts w:eastAsia="等线" w:cs="Times New Roman"/>
          <w:szCs w:val="24"/>
        </w:rPr>
        <w:t>Wang Z, Wu F, Li Y, et al. Day-ahead dispatch approach for cascaded hydropower-photovoltaic complementary system based on two-stage robust optimization[J]. Energy, 2023, 265: 126145.</w:t>
      </w:r>
      <w:bookmarkEnd w:id="34"/>
    </w:p>
    <w:p w14:paraId="458BDEA7" w14:textId="176FF4AC" w:rsidR="00946DA0" w:rsidRPr="00946DA0" w:rsidRDefault="00946DA0" w:rsidP="00946DA0">
      <w:pPr>
        <w:pStyle w:val="af4"/>
        <w:numPr>
          <w:ilvl w:val="0"/>
          <w:numId w:val="2"/>
        </w:numPr>
        <w:ind w:firstLineChars="0"/>
        <w:rPr>
          <w:rFonts w:eastAsia="等线" w:cs="Times New Roman"/>
          <w:szCs w:val="24"/>
        </w:rPr>
      </w:pPr>
      <w:bookmarkStart w:id="35" w:name="_Ref160193060"/>
      <w:r w:rsidRPr="00946DA0">
        <w:rPr>
          <w:rFonts w:eastAsia="等线" w:cs="Times New Roman"/>
          <w:szCs w:val="24"/>
        </w:rPr>
        <w:t>Chen B, Che Y, Zheng Z, et al. Multi-objective robust optimal bidding strategy for a data center operator based on bi-level optimization[J]. Energy, 2023, 269: 126761.</w:t>
      </w:r>
      <w:bookmarkEnd w:id="35"/>
    </w:p>
    <w:p w14:paraId="21E9877C" w14:textId="31034989" w:rsidR="00946DA0" w:rsidRPr="00946DA0" w:rsidRDefault="00946DA0" w:rsidP="00946DA0">
      <w:pPr>
        <w:pStyle w:val="af4"/>
        <w:numPr>
          <w:ilvl w:val="0"/>
          <w:numId w:val="2"/>
        </w:numPr>
        <w:ind w:firstLineChars="0"/>
        <w:rPr>
          <w:rFonts w:eastAsia="等线" w:cs="Times New Roman"/>
          <w:szCs w:val="24"/>
        </w:rPr>
      </w:pPr>
      <w:bookmarkStart w:id="36" w:name="_Ref160193261"/>
      <w:r w:rsidRPr="00946DA0">
        <w:rPr>
          <w:rFonts w:eastAsia="等线" w:cs="Times New Roman"/>
          <w:szCs w:val="24"/>
        </w:rPr>
        <w:t>Shi R, Li S, Zhang P, et al. Integration of renewable energy sources and electric vehicles in V2G network with adjustable robust optimization[J]. Renewable Energy, 2020, 153: 1067-1080.</w:t>
      </w:r>
      <w:bookmarkEnd w:id="36"/>
    </w:p>
    <w:p w14:paraId="16FF5938" w14:textId="6263FE13" w:rsidR="00946DA0" w:rsidRPr="00946DA0" w:rsidRDefault="00946DA0" w:rsidP="00946DA0">
      <w:pPr>
        <w:pStyle w:val="af4"/>
        <w:numPr>
          <w:ilvl w:val="0"/>
          <w:numId w:val="2"/>
        </w:numPr>
        <w:ind w:firstLineChars="0"/>
        <w:rPr>
          <w:rFonts w:eastAsia="等线" w:cs="Times New Roman"/>
          <w:szCs w:val="24"/>
        </w:rPr>
      </w:pPr>
      <w:bookmarkStart w:id="37" w:name="_Ref160193283"/>
      <w:r w:rsidRPr="00946DA0">
        <w:rPr>
          <w:rFonts w:eastAsia="等线" w:cs="Times New Roman"/>
          <w:szCs w:val="24"/>
        </w:rPr>
        <w:t>Lian Y, Li Y, Zhao Y, et al. Robust multi-objective optimization for islanded data center microgrid operations[J]. Applied Energy, 2023, 330: 120344.</w:t>
      </w:r>
      <w:bookmarkEnd w:id="37"/>
    </w:p>
    <w:p w14:paraId="5D0E8385" w14:textId="1281ACA9" w:rsidR="00946DA0" w:rsidRPr="00946DA0" w:rsidRDefault="00946DA0" w:rsidP="00946DA0">
      <w:pPr>
        <w:pStyle w:val="af4"/>
        <w:numPr>
          <w:ilvl w:val="0"/>
          <w:numId w:val="2"/>
        </w:numPr>
        <w:ind w:firstLineChars="0"/>
        <w:rPr>
          <w:rFonts w:eastAsia="等线" w:cs="Times New Roman"/>
          <w:szCs w:val="24"/>
        </w:rPr>
      </w:pPr>
      <w:bookmarkStart w:id="38" w:name="_Ref160193286"/>
      <w:r w:rsidRPr="00946DA0">
        <w:rPr>
          <w:rFonts w:eastAsia="等线" w:cs="Times New Roman"/>
          <w:szCs w:val="24"/>
        </w:rPr>
        <w:t>Li X, Wang W, Wang H. A novel bi-level robust game model to optimize a regionally integrated energy system with large-scale centralized renewable-energy sources in Western China[J]. Energy, 2021, 228: 120513.</w:t>
      </w:r>
      <w:bookmarkEnd w:id="38"/>
    </w:p>
    <w:p w14:paraId="10D87EC7" w14:textId="121EDB1A" w:rsidR="00946DA0" w:rsidRPr="00946DA0" w:rsidRDefault="00946DA0" w:rsidP="00946DA0">
      <w:pPr>
        <w:pStyle w:val="af4"/>
        <w:numPr>
          <w:ilvl w:val="0"/>
          <w:numId w:val="2"/>
        </w:numPr>
        <w:ind w:firstLineChars="0"/>
        <w:rPr>
          <w:rFonts w:eastAsia="等线" w:cs="Times New Roman"/>
          <w:szCs w:val="24"/>
        </w:rPr>
      </w:pPr>
      <w:bookmarkStart w:id="39" w:name="_Ref160193319"/>
      <w:r w:rsidRPr="00946DA0">
        <w:rPr>
          <w:rFonts w:eastAsia="等线" w:cs="Times New Roman"/>
          <w:szCs w:val="24"/>
        </w:rPr>
        <w:t>Liu W, Wang T, Wang S, et al. Day-ahead robust optimal dispatching method for urban power grids containing high proportion of renewable energy[J]. Process Safety and Environmental Protection, 2023, 178: 715-727.</w:t>
      </w:r>
      <w:bookmarkEnd w:id="39"/>
    </w:p>
    <w:p w14:paraId="5C845CA0" w14:textId="2AF27D2A" w:rsidR="00946DA0" w:rsidRPr="00946DA0" w:rsidRDefault="00946DA0" w:rsidP="00946DA0">
      <w:pPr>
        <w:pStyle w:val="af4"/>
        <w:numPr>
          <w:ilvl w:val="0"/>
          <w:numId w:val="2"/>
        </w:numPr>
        <w:ind w:firstLineChars="0"/>
        <w:rPr>
          <w:rFonts w:eastAsia="等线" w:cs="Times New Roman"/>
          <w:szCs w:val="24"/>
        </w:rPr>
      </w:pPr>
      <w:bookmarkStart w:id="40" w:name="_Ref160193335"/>
      <w:r w:rsidRPr="00946DA0">
        <w:rPr>
          <w:rFonts w:eastAsia="等线" w:cs="Times New Roman"/>
          <w:szCs w:val="24"/>
        </w:rPr>
        <w:t>Yuan H, Feng K, Li W, et al. Multi-objective optimization of virtual energy hub plant integrated with data center and plug-in electric vehicles under a mixed robust-stochastic model[J]. Journal of Cleaner Production, 2022, 363: 132365.</w:t>
      </w:r>
      <w:bookmarkEnd w:id="40"/>
    </w:p>
    <w:p w14:paraId="5CE25923" w14:textId="0C83BDED" w:rsidR="00946DA0" w:rsidRPr="00946DA0" w:rsidRDefault="00946DA0" w:rsidP="00946DA0">
      <w:pPr>
        <w:pStyle w:val="af4"/>
        <w:numPr>
          <w:ilvl w:val="0"/>
          <w:numId w:val="2"/>
        </w:numPr>
        <w:ind w:firstLineChars="0"/>
        <w:rPr>
          <w:rFonts w:eastAsia="等线" w:cs="Times New Roman"/>
          <w:szCs w:val="24"/>
        </w:rPr>
      </w:pPr>
      <w:r w:rsidRPr="00946DA0">
        <w:rPr>
          <w:rFonts w:eastAsia="等线" w:cs="Times New Roman"/>
          <w:szCs w:val="24"/>
        </w:rPr>
        <w:t>Zeng L, Xu J, Wang Y, et al. Day-ahead interval optimization of combined cooling and power microgrid based on interval measurement[J]. Energy and Buildings, 2022, 273: 112383.</w:t>
      </w:r>
    </w:p>
    <w:p w14:paraId="72828CF2" w14:textId="01C10513" w:rsidR="00946DA0" w:rsidRPr="00946DA0" w:rsidRDefault="00946DA0" w:rsidP="00946DA0">
      <w:pPr>
        <w:pStyle w:val="af4"/>
        <w:numPr>
          <w:ilvl w:val="0"/>
          <w:numId w:val="2"/>
        </w:numPr>
        <w:ind w:firstLineChars="0"/>
        <w:rPr>
          <w:rFonts w:eastAsia="等线" w:cs="Times New Roman"/>
          <w:szCs w:val="24"/>
        </w:rPr>
      </w:pPr>
      <w:r w:rsidRPr="00946DA0">
        <w:rPr>
          <w:rFonts w:eastAsia="等线" w:cs="Times New Roman"/>
          <w:szCs w:val="24"/>
        </w:rPr>
        <w:t>Zeng L, Xu J, Wu M, et al. Day-ahead interval optimization for CCHP system considering uncertainty of wind power and PV[J]. International Journal of Electrical Power &amp; Energy Systems, 2022, 138: 107895.</w:t>
      </w:r>
    </w:p>
    <w:p w14:paraId="15661C13" w14:textId="25B8113A" w:rsidR="00946DA0" w:rsidRPr="00946DA0" w:rsidRDefault="00946DA0" w:rsidP="00946DA0">
      <w:pPr>
        <w:pStyle w:val="af4"/>
        <w:numPr>
          <w:ilvl w:val="0"/>
          <w:numId w:val="2"/>
        </w:numPr>
        <w:ind w:firstLineChars="0"/>
        <w:rPr>
          <w:rFonts w:eastAsia="等线" w:cs="Times New Roman"/>
          <w:szCs w:val="24"/>
        </w:rPr>
      </w:pPr>
      <w:r w:rsidRPr="00946DA0">
        <w:rPr>
          <w:rFonts w:eastAsia="等线" w:cs="Times New Roman"/>
          <w:szCs w:val="24"/>
        </w:rPr>
        <w:t>Jiang T, Li X, Kou X, et al. Available transfer capability evaluation in electricity-dominated integrated hybrid energy systems with uncertain wind power: An interval optimization solution[J]. Applied Energy, 2022, 314: 119001.</w:t>
      </w:r>
    </w:p>
    <w:p w14:paraId="094FB7A2" w14:textId="23031CB8" w:rsidR="00946DA0" w:rsidRPr="00946DA0" w:rsidRDefault="00946DA0" w:rsidP="00946DA0">
      <w:pPr>
        <w:pStyle w:val="af4"/>
        <w:numPr>
          <w:ilvl w:val="0"/>
          <w:numId w:val="2"/>
        </w:numPr>
        <w:ind w:firstLineChars="0"/>
        <w:rPr>
          <w:rFonts w:eastAsia="等线" w:cs="Times New Roman"/>
          <w:szCs w:val="24"/>
        </w:rPr>
      </w:pPr>
      <w:r w:rsidRPr="00946DA0">
        <w:rPr>
          <w:rFonts w:eastAsia="等线" w:cs="Times New Roman"/>
          <w:szCs w:val="24"/>
        </w:rPr>
        <w:t>Dong Y, Zhang H, Ma P, et al. A hybrid robust-interval optimization approach for integrated energy systems planning under uncertainties[J]. Energy, 2023, 274: 127267.</w:t>
      </w:r>
    </w:p>
    <w:p w14:paraId="52447434" w14:textId="49277B21" w:rsidR="00946DA0" w:rsidRPr="00946DA0" w:rsidRDefault="00946DA0" w:rsidP="00946DA0">
      <w:pPr>
        <w:pStyle w:val="af4"/>
        <w:numPr>
          <w:ilvl w:val="0"/>
          <w:numId w:val="2"/>
        </w:numPr>
        <w:ind w:firstLineChars="0"/>
        <w:rPr>
          <w:rFonts w:eastAsia="等线" w:cs="Times New Roman"/>
          <w:szCs w:val="24"/>
        </w:rPr>
      </w:pPr>
      <w:r w:rsidRPr="00946DA0">
        <w:rPr>
          <w:rFonts w:eastAsia="等线" w:cs="Times New Roman"/>
          <w:szCs w:val="24"/>
        </w:rPr>
        <w:lastRenderedPageBreak/>
        <w:t>Wang S, Yuan S. Interval optimization for integrated electrical and natural-gas systems with power to gas considering uncertainties[J]. International Journal of Electrical Power &amp; Energy Systems, 2020, 119: 105906.</w:t>
      </w:r>
    </w:p>
    <w:p w14:paraId="272ACB21" w14:textId="6A5575A6" w:rsidR="00946DA0" w:rsidRPr="00946DA0" w:rsidRDefault="00946DA0" w:rsidP="00946DA0">
      <w:pPr>
        <w:pStyle w:val="af4"/>
        <w:numPr>
          <w:ilvl w:val="0"/>
          <w:numId w:val="2"/>
        </w:numPr>
        <w:ind w:firstLineChars="0"/>
        <w:rPr>
          <w:rFonts w:eastAsia="等线" w:cs="Times New Roman"/>
          <w:szCs w:val="24"/>
        </w:rPr>
      </w:pPr>
      <w:r w:rsidRPr="00946DA0">
        <w:rPr>
          <w:rFonts w:eastAsia="等线" w:cs="Times New Roman"/>
          <w:szCs w:val="24"/>
        </w:rPr>
        <w:t>Yang X, Wang X, Deng Y, et al. Integrated energy system scheduling model based on non-complete interval multi-objective fuzzy optimization[J]. Renewable Energy, 2023, 218: 119289.</w:t>
      </w:r>
    </w:p>
    <w:p w14:paraId="2FBF7B78" w14:textId="71DFDCB9" w:rsidR="00946DA0" w:rsidRPr="00946DA0" w:rsidRDefault="00946DA0" w:rsidP="00946DA0">
      <w:pPr>
        <w:pStyle w:val="af4"/>
        <w:numPr>
          <w:ilvl w:val="0"/>
          <w:numId w:val="2"/>
        </w:numPr>
        <w:ind w:firstLineChars="0"/>
        <w:rPr>
          <w:rFonts w:eastAsia="等线" w:cs="Times New Roman"/>
          <w:szCs w:val="24"/>
        </w:rPr>
      </w:pPr>
      <w:r w:rsidRPr="00946DA0">
        <w:rPr>
          <w:rFonts w:eastAsia="等线" w:cs="Times New Roman"/>
          <w:szCs w:val="24"/>
        </w:rPr>
        <w:t>Rahimi M, Ardakani F J, Olatujoye O, et al. Two-stage interval scheduling of virtual power plant in day-ahead and real-time markets considering compressed air energy storage wind turbine[J]. Journal of Energy Storage, 2022, 45: 103599.</w:t>
      </w:r>
    </w:p>
    <w:p w14:paraId="5FF07333" w14:textId="0124BB20" w:rsidR="00946DA0" w:rsidRPr="00946DA0" w:rsidRDefault="00946DA0" w:rsidP="00946DA0">
      <w:pPr>
        <w:pStyle w:val="af4"/>
        <w:numPr>
          <w:ilvl w:val="0"/>
          <w:numId w:val="2"/>
        </w:numPr>
        <w:tabs>
          <w:tab w:val="center" w:pos="4162"/>
          <w:tab w:val="right" w:pos="8301"/>
        </w:tabs>
        <w:ind w:firstLineChars="0"/>
        <w:jc w:val="left"/>
        <w:rPr>
          <w:rFonts w:eastAsia="等线" w:cs="Times New Roman"/>
          <w:szCs w:val="24"/>
        </w:rPr>
      </w:pPr>
      <w:r w:rsidRPr="00946DA0">
        <w:rPr>
          <w:rFonts w:eastAsia="等线" w:cs="Times New Roman"/>
          <w:szCs w:val="24"/>
        </w:rPr>
        <w:t>Li Y, Wang P, Gooi H B, et al. Multi-objective optimal dispatch of microgrid under uncertainties via interval optimization[J]. IEEE Transactions on Smart Grid, 2017, 10(2): 2046-2058</w:t>
      </w:r>
    </w:p>
    <w:p w14:paraId="2495B76D" w14:textId="374E9ECA" w:rsidR="00946DA0" w:rsidRPr="0032046D" w:rsidRDefault="00946DA0" w:rsidP="00946DA0">
      <w:pPr>
        <w:pStyle w:val="EndNoteBibliography"/>
        <w:rPr>
          <w:rFonts w:ascii="Times New Roman" w:hAnsi="Times New Roman" w:cs="Times New Roman" w:hint="eastAsia"/>
          <w:szCs w:val="20"/>
        </w:rPr>
        <w:sectPr w:rsidR="00946DA0" w:rsidRPr="0032046D" w:rsidSect="007B3784">
          <w:pgSz w:w="11906" w:h="16838" w:code="9"/>
          <w:pgMar w:top="1440" w:right="1797" w:bottom="1440" w:left="1797" w:header="851" w:footer="992" w:gutter="0"/>
          <w:cols w:space="425"/>
          <w:docGrid w:type="lines" w:linePitch="312"/>
        </w:sectPr>
      </w:pPr>
    </w:p>
    <w:p w14:paraId="2868E635" w14:textId="5D611603" w:rsidR="00184E9B" w:rsidRDefault="00184E9B" w:rsidP="00184E9B">
      <w:pPr>
        <w:spacing w:beforeLines="100" w:before="312"/>
        <w:rPr>
          <w:lang w:val="en-GB"/>
        </w:rPr>
      </w:pPr>
      <w:r>
        <w:rPr>
          <w:b/>
          <w:bCs/>
          <w:color w:val="000000"/>
        </w:rPr>
        <w:lastRenderedPageBreak/>
        <w:t>Author Contributions:</w:t>
      </w:r>
      <w:r>
        <w:rPr>
          <w:rFonts w:hint="eastAsia"/>
          <w:lang w:val="en-GB"/>
        </w:rPr>
        <w:t xml:space="preserve"> The authors confirm contribution to the paper as follows: study conception and design: </w:t>
      </w:r>
      <w:bookmarkStart w:id="41" w:name="_Hlk152706767"/>
      <w:r>
        <w:rPr>
          <w:lang w:val="en-GB"/>
        </w:rPr>
        <w:t>Yuying</w:t>
      </w:r>
      <w:r>
        <w:rPr>
          <w:lang w:val="en-GB"/>
        </w:rPr>
        <w:t xml:space="preserve"> Zhang</w:t>
      </w:r>
      <w:bookmarkEnd w:id="41"/>
      <w:r>
        <w:rPr>
          <w:lang w:val="en-GB"/>
        </w:rPr>
        <w:t xml:space="preserve">, </w:t>
      </w:r>
      <w:r>
        <w:rPr>
          <w:lang w:val="en-GB"/>
        </w:rPr>
        <w:t>Chen Liang</w:t>
      </w:r>
      <w:r>
        <w:rPr>
          <w:rFonts w:hint="eastAsia"/>
          <w:lang w:val="en-GB"/>
        </w:rPr>
        <w:t>; data collection:</w:t>
      </w:r>
      <w:r>
        <w:rPr>
          <w:lang w:val="en-GB"/>
        </w:rPr>
        <w:t xml:space="preserve"> </w:t>
      </w:r>
      <w:r>
        <w:rPr>
          <w:lang w:val="en-GB"/>
        </w:rPr>
        <w:t>Han Wang</w:t>
      </w:r>
      <w:r>
        <w:rPr>
          <w:lang w:val="en-GB"/>
        </w:rPr>
        <w:t xml:space="preserve">, </w:t>
      </w:r>
      <w:r>
        <w:rPr>
          <w:lang w:val="en-GB"/>
        </w:rPr>
        <w:t>Jiayi Zhang</w:t>
      </w:r>
      <w:r>
        <w:rPr>
          <w:rFonts w:hint="eastAsia"/>
          <w:lang w:val="en-GB"/>
        </w:rPr>
        <w:t>;</w:t>
      </w:r>
      <w:r>
        <w:rPr>
          <w:lang w:val="en-GB"/>
        </w:rPr>
        <w:t xml:space="preserve"> </w:t>
      </w:r>
      <w:r>
        <w:rPr>
          <w:rFonts w:hint="eastAsia"/>
          <w:lang w:val="en-GB"/>
        </w:rPr>
        <w:t xml:space="preserve">analysis and interpretation of results: </w:t>
      </w:r>
      <w:r>
        <w:rPr>
          <w:lang w:val="en-GB"/>
        </w:rPr>
        <w:t>Yuying</w:t>
      </w:r>
      <w:r>
        <w:rPr>
          <w:lang w:val="en-GB"/>
        </w:rPr>
        <w:t xml:space="preserve"> Zhang, </w:t>
      </w:r>
      <w:r w:rsidR="00FE4A6F">
        <w:rPr>
          <w:lang w:val="en-GB"/>
        </w:rPr>
        <w:t>Bo Zeng, Wenxia Liu</w:t>
      </w:r>
      <w:r>
        <w:rPr>
          <w:rFonts w:hint="eastAsia"/>
          <w:lang w:val="en-GB"/>
        </w:rPr>
        <w:t xml:space="preserve">; draft manuscript preparation: </w:t>
      </w:r>
      <w:bookmarkStart w:id="42" w:name="_Hlk152706978"/>
      <w:r w:rsidR="00FE4A6F">
        <w:rPr>
          <w:lang w:val="en-GB"/>
        </w:rPr>
        <w:t>Yuying</w:t>
      </w:r>
      <w:r>
        <w:rPr>
          <w:lang w:val="en-GB"/>
        </w:rPr>
        <w:t xml:space="preserve"> Zhang</w:t>
      </w:r>
      <w:bookmarkEnd w:id="42"/>
      <w:r>
        <w:rPr>
          <w:rFonts w:hint="eastAsia"/>
          <w:lang w:val="en-GB"/>
        </w:rPr>
        <w:t>. All authors reviewed the results and approved the final version of the manuscript.</w:t>
      </w:r>
    </w:p>
    <w:p w14:paraId="3C629947" w14:textId="3396D267" w:rsidR="008D3CF6" w:rsidRPr="00184E9B" w:rsidRDefault="00FE4A6F" w:rsidP="00FE4A6F">
      <w:pPr>
        <w:spacing w:beforeLines="100" w:before="312"/>
        <w:rPr>
          <w:rFonts w:eastAsia="宋体" w:cs="Times New Roman" w:hint="eastAsia"/>
          <w:sz w:val="18"/>
          <w:szCs w:val="20"/>
          <w:lang w:val="en-GB"/>
        </w:rPr>
      </w:pPr>
      <w:r>
        <w:rPr>
          <w:b/>
          <w:bCs/>
          <w:color w:val="000000"/>
        </w:rPr>
        <w:t>Funding Statement:</w:t>
      </w:r>
      <w:r>
        <w:rPr>
          <w:color w:val="000000"/>
        </w:rPr>
        <w:t xml:space="preserve"> </w:t>
      </w:r>
      <w:r w:rsidRPr="008A6F23">
        <w:rPr>
          <w:color w:val="000000"/>
        </w:rPr>
        <w:t>Funding for this research has been provided by t</w:t>
      </w:r>
      <w:r w:rsidRPr="00FE4A6F">
        <w:t xml:space="preserve"> </w:t>
      </w:r>
      <w:r w:rsidRPr="004B4A79">
        <w:t>the National Natural Science Foundation of China (52177082)</w:t>
      </w:r>
      <w:r>
        <w:t xml:space="preserve"> and </w:t>
      </w:r>
      <w:r w:rsidRPr="00FE4A6F">
        <w:rPr>
          <w:rFonts w:hint="eastAsia"/>
        </w:rPr>
        <w:t>Beijing Nova Program</w:t>
      </w:r>
      <w:r w:rsidR="00EB733C" w:rsidRPr="004B4A79">
        <w:t xml:space="preserve"> (</w:t>
      </w:r>
      <w:r w:rsidRPr="00FE4A6F">
        <w:rPr>
          <w:rFonts w:hint="eastAsia"/>
        </w:rPr>
        <w:t>20220484007</w:t>
      </w:r>
      <w:r w:rsidR="00EB733C" w:rsidRPr="004B4A79">
        <w:t>)</w:t>
      </w:r>
      <w:r>
        <w:rPr>
          <w:rFonts w:hint="eastAsia"/>
        </w:rPr>
        <w:t>.</w:t>
      </w:r>
    </w:p>
    <w:sectPr w:rsidR="008D3CF6" w:rsidRPr="00184E9B" w:rsidSect="007B3784">
      <w:pgSz w:w="11906" w:h="16838" w:code="9"/>
      <w:pgMar w:top="1440" w:right="1797" w:bottom="1440" w:left="179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9DE959" w14:textId="77777777" w:rsidR="00E770E4" w:rsidRDefault="00E770E4" w:rsidP="00FD7D28">
      <w:r>
        <w:separator/>
      </w:r>
    </w:p>
  </w:endnote>
  <w:endnote w:type="continuationSeparator" w:id="0">
    <w:p w14:paraId="3243CAD8" w14:textId="77777777" w:rsidR="00E770E4" w:rsidRDefault="00E770E4" w:rsidP="00FD7D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TimesNewRoman">
    <w:altName w:val="微软雅黑"/>
    <w:panose1 w:val="00000000000000000000"/>
    <w:charset w:val="00"/>
    <w:family w:val="roman"/>
    <w:notTrueType/>
    <w:pitch w:val="default"/>
    <w:sig w:usb0="00000003" w:usb1="080E0000" w:usb2="00000010" w:usb3="00000000" w:csb0="00040001" w:csb1="00000000"/>
  </w:font>
  <w:font w:name="Minion Pro">
    <w:altName w:val="Cambria Math"/>
    <w:panose1 w:val="00000000000000000000"/>
    <w:charset w:val="00"/>
    <w:family w:val="roman"/>
    <w:notTrueType/>
    <w:pitch w:val="variable"/>
    <w:sig w:usb0="E00002AF" w:usb1="5000E07B" w:usb2="00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606368" w14:textId="77777777" w:rsidR="00E770E4" w:rsidRDefault="00E770E4" w:rsidP="00FD7D28">
      <w:r>
        <w:separator/>
      </w:r>
    </w:p>
  </w:footnote>
  <w:footnote w:type="continuationSeparator" w:id="0">
    <w:p w14:paraId="748A638A" w14:textId="77777777" w:rsidR="00E770E4" w:rsidRDefault="00E770E4" w:rsidP="00FD7D2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8EE2F6D"/>
    <w:multiLevelType w:val="hybridMultilevel"/>
    <w:tmpl w:val="3D5C4D38"/>
    <w:lvl w:ilvl="0" w:tplc="AC6E6B7E">
      <w:start w:val="1"/>
      <w:numFmt w:val="decimal"/>
      <w:lvlText w:val="[%1]"/>
      <w:lvlJc w:val="left"/>
      <w:pPr>
        <w:ind w:left="420" w:hanging="420"/>
      </w:pPr>
      <w:rPr>
        <w:rFonts w:ascii="Times New Roman" w:hAnsi="Times New Roman" w:hint="default"/>
        <w:b w:val="0"/>
        <w:sz w:val="21"/>
        <w:szCs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4D642C1B"/>
    <w:multiLevelType w:val="hybridMultilevel"/>
    <w:tmpl w:val="8F9AA0D8"/>
    <w:lvl w:ilvl="0" w:tplc="E08AA59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671761381">
    <w:abstractNumId w:val="0"/>
  </w:num>
  <w:num w:numId="2" w16cid:durableId="48997860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1&lt;/Suspended&gt;&lt;/ENInstantFormat&gt;"/>
    <w:docVar w:name="EN.Layout" w:val="&lt;ENLayout&gt;&lt;Style&gt;Applied Energy&lt;/Style&gt;&lt;LeftDelim&gt;{&lt;/LeftDelim&gt;&lt;RightDelim&gt;}&lt;/RightDelim&gt;&lt;FontName&gt;等线&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rdr9zs59vdfw98efdarvzvtt9rwpza9d0aws&quot;&gt;我的EndNote库&lt;record-ids&gt;&lt;item&gt;2&lt;/item&gt;&lt;item&gt;3&lt;/item&gt;&lt;item&gt;6&lt;/item&gt;&lt;item&gt;9&lt;/item&gt;&lt;item&gt;10&lt;/item&gt;&lt;item&gt;12&lt;/item&gt;&lt;item&gt;13&lt;/item&gt;&lt;item&gt;14&lt;/item&gt;&lt;item&gt;15&lt;/item&gt;&lt;item&gt;16&lt;/item&gt;&lt;item&gt;17&lt;/item&gt;&lt;item&gt;18&lt;/item&gt;&lt;item&gt;19&lt;/item&gt;&lt;item&gt;22&lt;/item&gt;&lt;item&gt;23&lt;/item&gt;&lt;item&gt;24&lt;/item&gt;&lt;item&gt;26&lt;/item&gt;&lt;item&gt;27&lt;/item&gt;&lt;item&gt;30&lt;/item&gt;&lt;item&gt;32&lt;/item&gt;&lt;item&gt;33&lt;/item&gt;&lt;item&gt;36&lt;/item&gt;&lt;item&gt;37&lt;/item&gt;&lt;item&gt;41&lt;/item&gt;&lt;item&gt;44&lt;/item&gt;&lt;item&gt;45&lt;/item&gt;&lt;item&gt;95&lt;/item&gt;&lt;item&gt;96&lt;/item&gt;&lt;item&gt;97&lt;/item&gt;&lt;item&gt;98&lt;/item&gt;&lt;item&gt;99&lt;/item&gt;&lt;item&gt;100&lt;/item&gt;&lt;item&gt;101&lt;/item&gt;&lt;item&gt;102&lt;/item&gt;&lt;item&gt;103&lt;/item&gt;&lt;item&gt;104&lt;/item&gt;&lt;item&gt;105&lt;/item&gt;&lt;item&gt;106&lt;/item&gt;&lt;item&gt;107&lt;/item&gt;&lt;/record-ids&gt;&lt;/item&gt;&lt;/Libraries&gt;"/>
  </w:docVars>
  <w:rsids>
    <w:rsidRoot w:val="00B96070"/>
    <w:rsid w:val="00000D72"/>
    <w:rsid w:val="00004174"/>
    <w:rsid w:val="00004F32"/>
    <w:rsid w:val="00006E6E"/>
    <w:rsid w:val="000105C4"/>
    <w:rsid w:val="000121CD"/>
    <w:rsid w:val="0001269F"/>
    <w:rsid w:val="00012BB5"/>
    <w:rsid w:val="00023B12"/>
    <w:rsid w:val="000251E1"/>
    <w:rsid w:val="0003458E"/>
    <w:rsid w:val="00036D29"/>
    <w:rsid w:val="0004343C"/>
    <w:rsid w:val="0004427D"/>
    <w:rsid w:val="00044507"/>
    <w:rsid w:val="00045401"/>
    <w:rsid w:val="000469FB"/>
    <w:rsid w:val="000504F1"/>
    <w:rsid w:val="00053B66"/>
    <w:rsid w:val="00054CD1"/>
    <w:rsid w:val="00055390"/>
    <w:rsid w:val="000559DD"/>
    <w:rsid w:val="000635A3"/>
    <w:rsid w:val="000636D2"/>
    <w:rsid w:val="00064380"/>
    <w:rsid w:val="00065370"/>
    <w:rsid w:val="00070070"/>
    <w:rsid w:val="000704FE"/>
    <w:rsid w:val="00070DDE"/>
    <w:rsid w:val="00073DCF"/>
    <w:rsid w:val="00075DA7"/>
    <w:rsid w:val="00077F65"/>
    <w:rsid w:val="0008063E"/>
    <w:rsid w:val="00080A19"/>
    <w:rsid w:val="000815E5"/>
    <w:rsid w:val="00090CAA"/>
    <w:rsid w:val="00090F41"/>
    <w:rsid w:val="00091B2B"/>
    <w:rsid w:val="0009235F"/>
    <w:rsid w:val="000924CD"/>
    <w:rsid w:val="00093F7F"/>
    <w:rsid w:val="00095BF9"/>
    <w:rsid w:val="00097CE2"/>
    <w:rsid w:val="00097F0B"/>
    <w:rsid w:val="000A0680"/>
    <w:rsid w:val="000A07CE"/>
    <w:rsid w:val="000A1571"/>
    <w:rsid w:val="000A7A49"/>
    <w:rsid w:val="000B2F6C"/>
    <w:rsid w:val="000B3A8E"/>
    <w:rsid w:val="000C22BD"/>
    <w:rsid w:val="000C32FB"/>
    <w:rsid w:val="000C6AF8"/>
    <w:rsid w:val="000C6C1A"/>
    <w:rsid w:val="000D0422"/>
    <w:rsid w:val="000D1004"/>
    <w:rsid w:val="000D17FE"/>
    <w:rsid w:val="000D234B"/>
    <w:rsid w:val="000D3238"/>
    <w:rsid w:val="000D340E"/>
    <w:rsid w:val="000D5B8C"/>
    <w:rsid w:val="000E042E"/>
    <w:rsid w:val="000E0B02"/>
    <w:rsid w:val="000E11AE"/>
    <w:rsid w:val="000E1824"/>
    <w:rsid w:val="000E1A40"/>
    <w:rsid w:val="000E306E"/>
    <w:rsid w:val="000E3B0F"/>
    <w:rsid w:val="000E4602"/>
    <w:rsid w:val="000F1BD2"/>
    <w:rsid w:val="000F5BCB"/>
    <w:rsid w:val="000F6E2D"/>
    <w:rsid w:val="000F6E59"/>
    <w:rsid w:val="00100F18"/>
    <w:rsid w:val="00101529"/>
    <w:rsid w:val="00102124"/>
    <w:rsid w:val="00103508"/>
    <w:rsid w:val="00111910"/>
    <w:rsid w:val="001122A1"/>
    <w:rsid w:val="0011424E"/>
    <w:rsid w:val="0011427A"/>
    <w:rsid w:val="0011487D"/>
    <w:rsid w:val="00121E5A"/>
    <w:rsid w:val="001245E6"/>
    <w:rsid w:val="00125B61"/>
    <w:rsid w:val="0012623F"/>
    <w:rsid w:val="0012761E"/>
    <w:rsid w:val="00131F7B"/>
    <w:rsid w:val="0013475E"/>
    <w:rsid w:val="001367F0"/>
    <w:rsid w:val="001371EB"/>
    <w:rsid w:val="00143682"/>
    <w:rsid w:val="0014381F"/>
    <w:rsid w:val="00150100"/>
    <w:rsid w:val="00150627"/>
    <w:rsid w:val="00150B62"/>
    <w:rsid w:val="00151634"/>
    <w:rsid w:val="00156971"/>
    <w:rsid w:val="00157D7A"/>
    <w:rsid w:val="001601EF"/>
    <w:rsid w:val="00161FB0"/>
    <w:rsid w:val="0016203B"/>
    <w:rsid w:val="00164F77"/>
    <w:rsid w:val="001721B0"/>
    <w:rsid w:val="001743BA"/>
    <w:rsid w:val="00180243"/>
    <w:rsid w:val="001806B4"/>
    <w:rsid w:val="00180955"/>
    <w:rsid w:val="00183726"/>
    <w:rsid w:val="00184625"/>
    <w:rsid w:val="00184E9B"/>
    <w:rsid w:val="0018746B"/>
    <w:rsid w:val="00187905"/>
    <w:rsid w:val="00191E13"/>
    <w:rsid w:val="00194426"/>
    <w:rsid w:val="001962B2"/>
    <w:rsid w:val="001974CB"/>
    <w:rsid w:val="001A2CDC"/>
    <w:rsid w:val="001A5C3B"/>
    <w:rsid w:val="001B7697"/>
    <w:rsid w:val="001C1560"/>
    <w:rsid w:val="001C25A0"/>
    <w:rsid w:val="001C2C27"/>
    <w:rsid w:val="001C39CB"/>
    <w:rsid w:val="001C518A"/>
    <w:rsid w:val="001C556B"/>
    <w:rsid w:val="001C675A"/>
    <w:rsid w:val="001C6963"/>
    <w:rsid w:val="001C6DA0"/>
    <w:rsid w:val="001C7FE8"/>
    <w:rsid w:val="001D4700"/>
    <w:rsid w:val="001D7855"/>
    <w:rsid w:val="001D7BFC"/>
    <w:rsid w:val="001E1F5E"/>
    <w:rsid w:val="001E6970"/>
    <w:rsid w:val="001F3FBA"/>
    <w:rsid w:val="001F410D"/>
    <w:rsid w:val="001F490F"/>
    <w:rsid w:val="001F63DC"/>
    <w:rsid w:val="002042D1"/>
    <w:rsid w:val="00204542"/>
    <w:rsid w:val="00204A4F"/>
    <w:rsid w:val="0021080C"/>
    <w:rsid w:val="00211984"/>
    <w:rsid w:val="00211A48"/>
    <w:rsid w:val="0021314C"/>
    <w:rsid w:val="00213402"/>
    <w:rsid w:val="00215F08"/>
    <w:rsid w:val="00222D1A"/>
    <w:rsid w:val="00224184"/>
    <w:rsid w:val="002270BB"/>
    <w:rsid w:val="0022754F"/>
    <w:rsid w:val="0023189B"/>
    <w:rsid w:val="00232741"/>
    <w:rsid w:val="00245A3E"/>
    <w:rsid w:val="00246D66"/>
    <w:rsid w:val="00247148"/>
    <w:rsid w:val="00250393"/>
    <w:rsid w:val="0025044B"/>
    <w:rsid w:val="002524F0"/>
    <w:rsid w:val="00253ABE"/>
    <w:rsid w:val="00253B26"/>
    <w:rsid w:val="0025589F"/>
    <w:rsid w:val="002577F0"/>
    <w:rsid w:val="00262E46"/>
    <w:rsid w:val="00263453"/>
    <w:rsid w:val="00263F82"/>
    <w:rsid w:val="00264444"/>
    <w:rsid w:val="00267EF3"/>
    <w:rsid w:val="002704D0"/>
    <w:rsid w:val="00273349"/>
    <w:rsid w:val="002736B5"/>
    <w:rsid w:val="00280501"/>
    <w:rsid w:val="00282E90"/>
    <w:rsid w:val="0028589E"/>
    <w:rsid w:val="00285EB6"/>
    <w:rsid w:val="002860F8"/>
    <w:rsid w:val="00287E4F"/>
    <w:rsid w:val="002904C1"/>
    <w:rsid w:val="002905FA"/>
    <w:rsid w:val="00291EF8"/>
    <w:rsid w:val="002928DB"/>
    <w:rsid w:val="002A0F13"/>
    <w:rsid w:val="002A2A7B"/>
    <w:rsid w:val="002A73F3"/>
    <w:rsid w:val="002B1375"/>
    <w:rsid w:val="002B54EE"/>
    <w:rsid w:val="002B5759"/>
    <w:rsid w:val="002B66AC"/>
    <w:rsid w:val="002C10D5"/>
    <w:rsid w:val="002C2097"/>
    <w:rsid w:val="002C26FC"/>
    <w:rsid w:val="002C3375"/>
    <w:rsid w:val="002C4DE4"/>
    <w:rsid w:val="002C50C8"/>
    <w:rsid w:val="002C523D"/>
    <w:rsid w:val="002D16AF"/>
    <w:rsid w:val="002D3E42"/>
    <w:rsid w:val="002D40B9"/>
    <w:rsid w:val="002D5399"/>
    <w:rsid w:val="002D7BB8"/>
    <w:rsid w:val="002D7CA2"/>
    <w:rsid w:val="002E1D67"/>
    <w:rsid w:val="002E73D8"/>
    <w:rsid w:val="002F0259"/>
    <w:rsid w:val="002F196F"/>
    <w:rsid w:val="002F2CF6"/>
    <w:rsid w:val="002F71FA"/>
    <w:rsid w:val="002F7B7C"/>
    <w:rsid w:val="0030245D"/>
    <w:rsid w:val="00302F57"/>
    <w:rsid w:val="00304455"/>
    <w:rsid w:val="0031489F"/>
    <w:rsid w:val="00314D1F"/>
    <w:rsid w:val="00316716"/>
    <w:rsid w:val="00316A43"/>
    <w:rsid w:val="0032046D"/>
    <w:rsid w:val="00320F4C"/>
    <w:rsid w:val="00325AEE"/>
    <w:rsid w:val="00325EEE"/>
    <w:rsid w:val="00330106"/>
    <w:rsid w:val="0033694A"/>
    <w:rsid w:val="00340CBB"/>
    <w:rsid w:val="003410D9"/>
    <w:rsid w:val="0034198F"/>
    <w:rsid w:val="003436DF"/>
    <w:rsid w:val="00344571"/>
    <w:rsid w:val="00355FCF"/>
    <w:rsid w:val="0036104F"/>
    <w:rsid w:val="0036155B"/>
    <w:rsid w:val="00361587"/>
    <w:rsid w:val="00367DAF"/>
    <w:rsid w:val="00371303"/>
    <w:rsid w:val="00372071"/>
    <w:rsid w:val="00376903"/>
    <w:rsid w:val="00376A5C"/>
    <w:rsid w:val="0037787B"/>
    <w:rsid w:val="00381C61"/>
    <w:rsid w:val="00382A6A"/>
    <w:rsid w:val="00384710"/>
    <w:rsid w:val="0038550D"/>
    <w:rsid w:val="00387AA4"/>
    <w:rsid w:val="00387F79"/>
    <w:rsid w:val="00387FED"/>
    <w:rsid w:val="00391328"/>
    <w:rsid w:val="003A0230"/>
    <w:rsid w:val="003A262B"/>
    <w:rsid w:val="003A2CBE"/>
    <w:rsid w:val="003A37E2"/>
    <w:rsid w:val="003A5995"/>
    <w:rsid w:val="003A6624"/>
    <w:rsid w:val="003A6AF9"/>
    <w:rsid w:val="003B10BC"/>
    <w:rsid w:val="003B30F5"/>
    <w:rsid w:val="003B3D48"/>
    <w:rsid w:val="003B41E0"/>
    <w:rsid w:val="003B6294"/>
    <w:rsid w:val="003C3524"/>
    <w:rsid w:val="003C54AE"/>
    <w:rsid w:val="003C6B27"/>
    <w:rsid w:val="003C7BA6"/>
    <w:rsid w:val="003D05F8"/>
    <w:rsid w:val="003D2B9C"/>
    <w:rsid w:val="003D5739"/>
    <w:rsid w:val="003D7B86"/>
    <w:rsid w:val="003D7C5E"/>
    <w:rsid w:val="003E2879"/>
    <w:rsid w:val="003F0F5F"/>
    <w:rsid w:val="003F2F2C"/>
    <w:rsid w:val="003F3AE1"/>
    <w:rsid w:val="003F41AA"/>
    <w:rsid w:val="003F4704"/>
    <w:rsid w:val="003F4CB5"/>
    <w:rsid w:val="003F5926"/>
    <w:rsid w:val="0040367C"/>
    <w:rsid w:val="00405160"/>
    <w:rsid w:val="004065B9"/>
    <w:rsid w:val="0040795E"/>
    <w:rsid w:val="0041397F"/>
    <w:rsid w:val="00414746"/>
    <w:rsid w:val="00415E01"/>
    <w:rsid w:val="00421C75"/>
    <w:rsid w:val="00423102"/>
    <w:rsid w:val="0042497A"/>
    <w:rsid w:val="004327D0"/>
    <w:rsid w:val="00434D3F"/>
    <w:rsid w:val="0044348B"/>
    <w:rsid w:val="0044376A"/>
    <w:rsid w:val="0044381B"/>
    <w:rsid w:val="004463A0"/>
    <w:rsid w:val="004465F1"/>
    <w:rsid w:val="00454A2B"/>
    <w:rsid w:val="00456875"/>
    <w:rsid w:val="00457077"/>
    <w:rsid w:val="00457CF7"/>
    <w:rsid w:val="004661B8"/>
    <w:rsid w:val="0046637B"/>
    <w:rsid w:val="00466D02"/>
    <w:rsid w:val="00467BAE"/>
    <w:rsid w:val="00472D0D"/>
    <w:rsid w:val="00474BAE"/>
    <w:rsid w:val="00474FA1"/>
    <w:rsid w:val="0047706B"/>
    <w:rsid w:val="00484145"/>
    <w:rsid w:val="004866CD"/>
    <w:rsid w:val="00487140"/>
    <w:rsid w:val="00487991"/>
    <w:rsid w:val="004904A9"/>
    <w:rsid w:val="004908A8"/>
    <w:rsid w:val="004931C4"/>
    <w:rsid w:val="00493667"/>
    <w:rsid w:val="00493DC5"/>
    <w:rsid w:val="004A0B1A"/>
    <w:rsid w:val="004A1260"/>
    <w:rsid w:val="004A1FBD"/>
    <w:rsid w:val="004A3773"/>
    <w:rsid w:val="004A3D1D"/>
    <w:rsid w:val="004A52E9"/>
    <w:rsid w:val="004B076F"/>
    <w:rsid w:val="004B0BF4"/>
    <w:rsid w:val="004B14D9"/>
    <w:rsid w:val="004B29A2"/>
    <w:rsid w:val="004C0916"/>
    <w:rsid w:val="004C76DE"/>
    <w:rsid w:val="004D0069"/>
    <w:rsid w:val="004D0202"/>
    <w:rsid w:val="004D5519"/>
    <w:rsid w:val="004D5779"/>
    <w:rsid w:val="004D6F0E"/>
    <w:rsid w:val="004E619C"/>
    <w:rsid w:val="004E6413"/>
    <w:rsid w:val="004F2CBF"/>
    <w:rsid w:val="004F4793"/>
    <w:rsid w:val="004F64BD"/>
    <w:rsid w:val="004F7B6D"/>
    <w:rsid w:val="005013C5"/>
    <w:rsid w:val="00504CF6"/>
    <w:rsid w:val="005066D2"/>
    <w:rsid w:val="005101A2"/>
    <w:rsid w:val="00513FCE"/>
    <w:rsid w:val="00520CAE"/>
    <w:rsid w:val="00520E6F"/>
    <w:rsid w:val="0052143B"/>
    <w:rsid w:val="00522C8E"/>
    <w:rsid w:val="0052658C"/>
    <w:rsid w:val="005268A6"/>
    <w:rsid w:val="005270BF"/>
    <w:rsid w:val="00530EE1"/>
    <w:rsid w:val="00531BE4"/>
    <w:rsid w:val="00534B73"/>
    <w:rsid w:val="00536F95"/>
    <w:rsid w:val="005375EE"/>
    <w:rsid w:val="0054236B"/>
    <w:rsid w:val="00542570"/>
    <w:rsid w:val="00543070"/>
    <w:rsid w:val="00544547"/>
    <w:rsid w:val="0054460A"/>
    <w:rsid w:val="00545D34"/>
    <w:rsid w:val="00550997"/>
    <w:rsid w:val="00550B29"/>
    <w:rsid w:val="00553396"/>
    <w:rsid w:val="005552CC"/>
    <w:rsid w:val="00557766"/>
    <w:rsid w:val="005577DC"/>
    <w:rsid w:val="00557E15"/>
    <w:rsid w:val="00557E27"/>
    <w:rsid w:val="00560E33"/>
    <w:rsid w:val="0056737E"/>
    <w:rsid w:val="00570BC2"/>
    <w:rsid w:val="00571714"/>
    <w:rsid w:val="00571CC2"/>
    <w:rsid w:val="00577808"/>
    <w:rsid w:val="00581582"/>
    <w:rsid w:val="005815C5"/>
    <w:rsid w:val="0058172E"/>
    <w:rsid w:val="005825F3"/>
    <w:rsid w:val="00582C97"/>
    <w:rsid w:val="00583008"/>
    <w:rsid w:val="005845FF"/>
    <w:rsid w:val="0058527C"/>
    <w:rsid w:val="00586746"/>
    <w:rsid w:val="00596B9D"/>
    <w:rsid w:val="005A00F0"/>
    <w:rsid w:val="005A4B8B"/>
    <w:rsid w:val="005A615A"/>
    <w:rsid w:val="005A6DED"/>
    <w:rsid w:val="005B2DD1"/>
    <w:rsid w:val="005B3FD2"/>
    <w:rsid w:val="005B5DA5"/>
    <w:rsid w:val="005C0CC7"/>
    <w:rsid w:val="005C2139"/>
    <w:rsid w:val="005C437B"/>
    <w:rsid w:val="005C53CD"/>
    <w:rsid w:val="005D0A9C"/>
    <w:rsid w:val="005D0D6A"/>
    <w:rsid w:val="005D483C"/>
    <w:rsid w:val="005D4E5D"/>
    <w:rsid w:val="005D56E0"/>
    <w:rsid w:val="005D628F"/>
    <w:rsid w:val="005D695B"/>
    <w:rsid w:val="005E07B5"/>
    <w:rsid w:val="005E0ADA"/>
    <w:rsid w:val="005E1081"/>
    <w:rsid w:val="005E2ACE"/>
    <w:rsid w:val="005F069D"/>
    <w:rsid w:val="005F2A86"/>
    <w:rsid w:val="005F3A27"/>
    <w:rsid w:val="005F3EC7"/>
    <w:rsid w:val="005F5EC3"/>
    <w:rsid w:val="0061662B"/>
    <w:rsid w:val="006168EA"/>
    <w:rsid w:val="00617452"/>
    <w:rsid w:val="006245ED"/>
    <w:rsid w:val="006248D3"/>
    <w:rsid w:val="00624AA9"/>
    <w:rsid w:val="00626572"/>
    <w:rsid w:val="00627832"/>
    <w:rsid w:val="0063336F"/>
    <w:rsid w:val="00636ECA"/>
    <w:rsid w:val="006379FA"/>
    <w:rsid w:val="00640D0A"/>
    <w:rsid w:val="006412DA"/>
    <w:rsid w:val="0064489B"/>
    <w:rsid w:val="0065136E"/>
    <w:rsid w:val="00651B6A"/>
    <w:rsid w:val="00653468"/>
    <w:rsid w:val="006617FD"/>
    <w:rsid w:val="00661DBC"/>
    <w:rsid w:val="00665594"/>
    <w:rsid w:val="00673A2D"/>
    <w:rsid w:val="00675010"/>
    <w:rsid w:val="006753C5"/>
    <w:rsid w:val="00680EE7"/>
    <w:rsid w:val="006818B4"/>
    <w:rsid w:val="00681BA5"/>
    <w:rsid w:val="00682061"/>
    <w:rsid w:val="00685B03"/>
    <w:rsid w:val="006860DB"/>
    <w:rsid w:val="00686D08"/>
    <w:rsid w:val="00686DC4"/>
    <w:rsid w:val="006878EB"/>
    <w:rsid w:val="006915BE"/>
    <w:rsid w:val="006915C3"/>
    <w:rsid w:val="00692BE5"/>
    <w:rsid w:val="00694BF9"/>
    <w:rsid w:val="006A1518"/>
    <w:rsid w:val="006A243E"/>
    <w:rsid w:val="006A26D5"/>
    <w:rsid w:val="006A2D97"/>
    <w:rsid w:val="006A2E91"/>
    <w:rsid w:val="006A37A1"/>
    <w:rsid w:val="006A5DC6"/>
    <w:rsid w:val="006A6902"/>
    <w:rsid w:val="006A6BD4"/>
    <w:rsid w:val="006A7997"/>
    <w:rsid w:val="006B28AA"/>
    <w:rsid w:val="006B52BB"/>
    <w:rsid w:val="006B68EE"/>
    <w:rsid w:val="006B6EB2"/>
    <w:rsid w:val="006B737A"/>
    <w:rsid w:val="006C1F09"/>
    <w:rsid w:val="006D0A7C"/>
    <w:rsid w:val="006D2EF8"/>
    <w:rsid w:val="006D34D8"/>
    <w:rsid w:val="006D3FFF"/>
    <w:rsid w:val="006D41B2"/>
    <w:rsid w:val="006D4B62"/>
    <w:rsid w:val="006D67F4"/>
    <w:rsid w:val="006D6F2E"/>
    <w:rsid w:val="006E0690"/>
    <w:rsid w:val="006E20CE"/>
    <w:rsid w:val="006E40BA"/>
    <w:rsid w:val="006E4EC7"/>
    <w:rsid w:val="006E6083"/>
    <w:rsid w:val="006F1B17"/>
    <w:rsid w:val="006F1D3A"/>
    <w:rsid w:val="006F3DCB"/>
    <w:rsid w:val="006F570B"/>
    <w:rsid w:val="006F638B"/>
    <w:rsid w:val="006F7B60"/>
    <w:rsid w:val="00701469"/>
    <w:rsid w:val="00703684"/>
    <w:rsid w:val="0070693F"/>
    <w:rsid w:val="007078A5"/>
    <w:rsid w:val="00707DEA"/>
    <w:rsid w:val="00717E77"/>
    <w:rsid w:val="00720225"/>
    <w:rsid w:val="00725585"/>
    <w:rsid w:val="00733685"/>
    <w:rsid w:val="00734EFB"/>
    <w:rsid w:val="00735F91"/>
    <w:rsid w:val="00737913"/>
    <w:rsid w:val="007411E0"/>
    <w:rsid w:val="007417A6"/>
    <w:rsid w:val="0074644A"/>
    <w:rsid w:val="007518C5"/>
    <w:rsid w:val="00752255"/>
    <w:rsid w:val="00752BBF"/>
    <w:rsid w:val="007568D8"/>
    <w:rsid w:val="007570C6"/>
    <w:rsid w:val="0076073D"/>
    <w:rsid w:val="00760907"/>
    <w:rsid w:val="00763C7F"/>
    <w:rsid w:val="00770FD4"/>
    <w:rsid w:val="007732B7"/>
    <w:rsid w:val="007734E5"/>
    <w:rsid w:val="00777861"/>
    <w:rsid w:val="00777A3E"/>
    <w:rsid w:val="00777EBC"/>
    <w:rsid w:val="00780B50"/>
    <w:rsid w:val="007810AE"/>
    <w:rsid w:val="00781737"/>
    <w:rsid w:val="00781759"/>
    <w:rsid w:val="007828D6"/>
    <w:rsid w:val="007836E7"/>
    <w:rsid w:val="00783BC4"/>
    <w:rsid w:val="00787F6C"/>
    <w:rsid w:val="00790A4E"/>
    <w:rsid w:val="00790D7F"/>
    <w:rsid w:val="00791043"/>
    <w:rsid w:val="0079224B"/>
    <w:rsid w:val="00792CD9"/>
    <w:rsid w:val="0079438A"/>
    <w:rsid w:val="007A2899"/>
    <w:rsid w:val="007A4448"/>
    <w:rsid w:val="007A4CFC"/>
    <w:rsid w:val="007A5459"/>
    <w:rsid w:val="007A5D33"/>
    <w:rsid w:val="007A6E11"/>
    <w:rsid w:val="007A6EAB"/>
    <w:rsid w:val="007B21BD"/>
    <w:rsid w:val="007B3784"/>
    <w:rsid w:val="007B5CE4"/>
    <w:rsid w:val="007B7235"/>
    <w:rsid w:val="007C2E7B"/>
    <w:rsid w:val="007C6564"/>
    <w:rsid w:val="007C6D6C"/>
    <w:rsid w:val="007C7553"/>
    <w:rsid w:val="007D7A26"/>
    <w:rsid w:val="007E055B"/>
    <w:rsid w:val="007E1723"/>
    <w:rsid w:val="007E20EB"/>
    <w:rsid w:val="007E278B"/>
    <w:rsid w:val="007E4860"/>
    <w:rsid w:val="007E5533"/>
    <w:rsid w:val="007E5BA0"/>
    <w:rsid w:val="007E67CC"/>
    <w:rsid w:val="007E7D09"/>
    <w:rsid w:val="007E7F0E"/>
    <w:rsid w:val="007F0EE7"/>
    <w:rsid w:val="007F1346"/>
    <w:rsid w:val="007F213B"/>
    <w:rsid w:val="007F58DE"/>
    <w:rsid w:val="007F6795"/>
    <w:rsid w:val="00801052"/>
    <w:rsid w:val="00801DB0"/>
    <w:rsid w:val="008031EE"/>
    <w:rsid w:val="0080504E"/>
    <w:rsid w:val="00812539"/>
    <w:rsid w:val="0081635A"/>
    <w:rsid w:val="00816636"/>
    <w:rsid w:val="008200D6"/>
    <w:rsid w:val="00820386"/>
    <w:rsid w:val="00822091"/>
    <w:rsid w:val="008222DF"/>
    <w:rsid w:val="0082305C"/>
    <w:rsid w:val="008242B9"/>
    <w:rsid w:val="0082456B"/>
    <w:rsid w:val="008255D4"/>
    <w:rsid w:val="008341D8"/>
    <w:rsid w:val="00834734"/>
    <w:rsid w:val="008351A9"/>
    <w:rsid w:val="00841ECD"/>
    <w:rsid w:val="008436C2"/>
    <w:rsid w:val="0084422C"/>
    <w:rsid w:val="00850170"/>
    <w:rsid w:val="008505AB"/>
    <w:rsid w:val="008513B0"/>
    <w:rsid w:val="0085398E"/>
    <w:rsid w:val="00854FAE"/>
    <w:rsid w:val="008550BD"/>
    <w:rsid w:val="00855B7D"/>
    <w:rsid w:val="00865008"/>
    <w:rsid w:val="008662B0"/>
    <w:rsid w:val="00870993"/>
    <w:rsid w:val="00873251"/>
    <w:rsid w:val="00873B99"/>
    <w:rsid w:val="008759D3"/>
    <w:rsid w:val="00875B90"/>
    <w:rsid w:val="00875F0F"/>
    <w:rsid w:val="00876B1A"/>
    <w:rsid w:val="008807F7"/>
    <w:rsid w:val="008819A1"/>
    <w:rsid w:val="00882224"/>
    <w:rsid w:val="00882940"/>
    <w:rsid w:val="00883C67"/>
    <w:rsid w:val="008840B2"/>
    <w:rsid w:val="00885BAC"/>
    <w:rsid w:val="0089025B"/>
    <w:rsid w:val="00891889"/>
    <w:rsid w:val="008918A2"/>
    <w:rsid w:val="00892504"/>
    <w:rsid w:val="00894939"/>
    <w:rsid w:val="008972CD"/>
    <w:rsid w:val="008A22E4"/>
    <w:rsid w:val="008A2845"/>
    <w:rsid w:val="008A692D"/>
    <w:rsid w:val="008B0771"/>
    <w:rsid w:val="008B0C80"/>
    <w:rsid w:val="008B1234"/>
    <w:rsid w:val="008B26F1"/>
    <w:rsid w:val="008B7453"/>
    <w:rsid w:val="008C3DA6"/>
    <w:rsid w:val="008D0623"/>
    <w:rsid w:val="008D1175"/>
    <w:rsid w:val="008D3CF6"/>
    <w:rsid w:val="008D4EAF"/>
    <w:rsid w:val="008D60F8"/>
    <w:rsid w:val="008E0D87"/>
    <w:rsid w:val="008E38F4"/>
    <w:rsid w:val="008E75CD"/>
    <w:rsid w:val="008F1B7E"/>
    <w:rsid w:val="008F2909"/>
    <w:rsid w:val="008F3A77"/>
    <w:rsid w:val="008F4909"/>
    <w:rsid w:val="008F6228"/>
    <w:rsid w:val="00900C23"/>
    <w:rsid w:val="009023E7"/>
    <w:rsid w:val="00903DEF"/>
    <w:rsid w:val="0090441C"/>
    <w:rsid w:val="009047D2"/>
    <w:rsid w:val="009053FF"/>
    <w:rsid w:val="00905B94"/>
    <w:rsid w:val="00905C48"/>
    <w:rsid w:val="009078EF"/>
    <w:rsid w:val="00910444"/>
    <w:rsid w:val="0091095F"/>
    <w:rsid w:val="00911026"/>
    <w:rsid w:val="00911924"/>
    <w:rsid w:val="00921387"/>
    <w:rsid w:val="009216A1"/>
    <w:rsid w:val="00921C7F"/>
    <w:rsid w:val="009235FD"/>
    <w:rsid w:val="009238FC"/>
    <w:rsid w:val="00923A7B"/>
    <w:rsid w:val="00924D2D"/>
    <w:rsid w:val="00924E7B"/>
    <w:rsid w:val="00925EBF"/>
    <w:rsid w:val="00930194"/>
    <w:rsid w:val="009301EF"/>
    <w:rsid w:val="00930E26"/>
    <w:rsid w:val="00930EE7"/>
    <w:rsid w:val="0093190A"/>
    <w:rsid w:val="00933B00"/>
    <w:rsid w:val="0093452C"/>
    <w:rsid w:val="00934BD5"/>
    <w:rsid w:val="009356A2"/>
    <w:rsid w:val="0093731B"/>
    <w:rsid w:val="00945161"/>
    <w:rsid w:val="00945EAF"/>
    <w:rsid w:val="00946C15"/>
    <w:rsid w:val="00946DA0"/>
    <w:rsid w:val="0094735A"/>
    <w:rsid w:val="00947C1F"/>
    <w:rsid w:val="00955012"/>
    <w:rsid w:val="0095688E"/>
    <w:rsid w:val="00956DE3"/>
    <w:rsid w:val="00957566"/>
    <w:rsid w:val="00960529"/>
    <w:rsid w:val="00960886"/>
    <w:rsid w:val="00964E9C"/>
    <w:rsid w:val="009650E2"/>
    <w:rsid w:val="00966D53"/>
    <w:rsid w:val="0096796C"/>
    <w:rsid w:val="009736CB"/>
    <w:rsid w:val="00973B14"/>
    <w:rsid w:val="00984E78"/>
    <w:rsid w:val="00986475"/>
    <w:rsid w:val="0099064C"/>
    <w:rsid w:val="00990DE1"/>
    <w:rsid w:val="009913F6"/>
    <w:rsid w:val="009945C8"/>
    <w:rsid w:val="00994783"/>
    <w:rsid w:val="009961C0"/>
    <w:rsid w:val="009A17CA"/>
    <w:rsid w:val="009A28C9"/>
    <w:rsid w:val="009B11BF"/>
    <w:rsid w:val="009B298B"/>
    <w:rsid w:val="009B3E8A"/>
    <w:rsid w:val="009B556C"/>
    <w:rsid w:val="009B58AD"/>
    <w:rsid w:val="009C192D"/>
    <w:rsid w:val="009C3683"/>
    <w:rsid w:val="009C43CF"/>
    <w:rsid w:val="009C52AE"/>
    <w:rsid w:val="009C5AE5"/>
    <w:rsid w:val="009D0E94"/>
    <w:rsid w:val="009E11FF"/>
    <w:rsid w:val="009E23D8"/>
    <w:rsid w:val="009E2A9E"/>
    <w:rsid w:val="009E4087"/>
    <w:rsid w:val="009E40FA"/>
    <w:rsid w:val="009E7858"/>
    <w:rsid w:val="009F0B4B"/>
    <w:rsid w:val="009F2133"/>
    <w:rsid w:val="009F79CF"/>
    <w:rsid w:val="00A0009B"/>
    <w:rsid w:val="00A018C9"/>
    <w:rsid w:val="00A060C8"/>
    <w:rsid w:val="00A14813"/>
    <w:rsid w:val="00A14C0E"/>
    <w:rsid w:val="00A1790D"/>
    <w:rsid w:val="00A20037"/>
    <w:rsid w:val="00A21052"/>
    <w:rsid w:val="00A223B0"/>
    <w:rsid w:val="00A24548"/>
    <w:rsid w:val="00A2542E"/>
    <w:rsid w:val="00A27412"/>
    <w:rsid w:val="00A27EE4"/>
    <w:rsid w:val="00A32116"/>
    <w:rsid w:val="00A34DBD"/>
    <w:rsid w:val="00A35147"/>
    <w:rsid w:val="00A353F9"/>
    <w:rsid w:val="00A433F1"/>
    <w:rsid w:val="00A46CC6"/>
    <w:rsid w:val="00A5323A"/>
    <w:rsid w:val="00A54ED9"/>
    <w:rsid w:val="00A55A4A"/>
    <w:rsid w:val="00A5602B"/>
    <w:rsid w:val="00A565FC"/>
    <w:rsid w:val="00A60BA7"/>
    <w:rsid w:val="00A6289D"/>
    <w:rsid w:val="00A6340C"/>
    <w:rsid w:val="00A71139"/>
    <w:rsid w:val="00A71D34"/>
    <w:rsid w:val="00A7533B"/>
    <w:rsid w:val="00A7537B"/>
    <w:rsid w:val="00A802F3"/>
    <w:rsid w:val="00A8212B"/>
    <w:rsid w:val="00A82A3C"/>
    <w:rsid w:val="00A850D2"/>
    <w:rsid w:val="00A85306"/>
    <w:rsid w:val="00A867EA"/>
    <w:rsid w:val="00A92FAE"/>
    <w:rsid w:val="00A9326A"/>
    <w:rsid w:val="00A94902"/>
    <w:rsid w:val="00A9649C"/>
    <w:rsid w:val="00A967A2"/>
    <w:rsid w:val="00AA13A7"/>
    <w:rsid w:val="00AA14ED"/>
    <w:rsid w:val="00AA2F30"/>
    <w:rsid w:val="00AB3CAB"/>
    <w:rsid w:val="00AB7398"/>
    <w:rsid w:val="00AC07AF"/>
    <w:rsid w:val="00AD09BE"/>
    <w:rsid w:val="00AD0C4E"/>
    <w:rsid w:val="00AD346F"/>
    <w:rsid w:val="00AD473C"/>
    <w:rsid w:val="00AD4842"/>
    <w:rsid w:val="00AD63CF"/>
    <w:rsid w:val="00AD6890"/>
    <w:rsid w:val="00AD7B9C"/>
    <w:rsid w:val="00AE010E"/>
    <w:rsid w:val="00AE18E1"/>
    <w:rsid w:val="00AE2174"/>
    <w:rsid w:val="00AE3E28"/>
    <w:rsid w:val="00AE4B38"/>
    <w:rsid w:val="00AE7F98"/>
    <w:rsid w:val="00AF11A7"/>
    <w:rsid w:val="00AF2021"/>
    <w:rsid w:val="00AF32C2"/>
    <w:rsid w:val="00AF78DF"/>
    <w:rsid w:val="00B109CE"/>
    <w:rsid w:val="00B12108"/>
    <w:rsid w:val="00B12F4B"/>
    <w:rsid w:val="00B137B9"/>
    <w:rsid w:val="00B138F9"/>
    <w:rsid w:val="00B15992"/>
    <w:rsid w:val="00B21632"/>
    <w:rsid w:val="00B23023"/>
    <w:rsid w:val="00B23A6C"/>
    <w:rsid w:val="00B2414B"/>
    <w:rsid w:val="00B307AA"/>
    <w:rsid w:val="00B32CBE"/>
    <w:rsid w:val="00B34760"/>
    <w:rsid w:val="00B406D4"/>
    <w:rsid w:val="00B40F81"/>
    <w:rsid w:val="00B43BE2"/>
    <w:rsid w:val="00B463D7"/>
    <w:rsid w:val="00B501E8"/>
    <w:rsid w:val="00B505D0"/>
    <w:rsid w:val="00B51213"/>
    <w:rsid w:val="00B5383C"/>
    <w:rsid w:val="00B55D65"/>
    <w:rsid w:val="00B608EF"/>
    <w:rsid w:val="00B60F2C"/>
    <w:rsid w:val="00B63796"/>
    <w:rsid w:val="00B650DA"/>
    <w:rsid w:val="00B70DF4"/>
    <w:rsid w:val="00B7123D"/>
    <w:rsid w:val="00B76C65"/>
    <w:rsid w:val="00B77A6B"/>
    <w:rsid w:val="00B8102D"/>
    <w:rsid w:val="00B83D6E"/>
    <w:rsid w:val="00B84A71"/>
    <w:rsid w:val="00B85C29"/>
    <w:rsid w:val="00B85F87"/>
    <w:rsid w:val="00B93639"/>
    <w:rsid w:val="00B93863"/>
    <w:rsid w:val="00B93F1D"/>
    <w:rsid w:val="00B96070"/>
    <w:rsid w:val="00B96636"/>
    <w:rsid w:val="00B96B8D"/>
    <w:rsid w:val="00B972A5"/>
    <w:rsid w:val="00BA019B"/>
    <w:rsid w:val="00BA13F2"/>
    <w:rsid w:val="00BA7C7B"/>
    <w:rsid w:val="00BB35F7"/>
    <w:rsid w:val="00BC0D0C"/>
    <w:rsid w:val="00BC1FCE"/>
    <w:rsid w:val="00BC25A2"/>
    <w:rsid w:val="00BC3F08"/>
    <w:rsid w:val="00BD0AC2"/>
    <w:rsid w:val="00BD77D7"/>
    <w:rsid w:val="00BE2721"/>
    <w:rsid w:val="00BE4384"/>
    <w:rsid w:val="00BE7F64"/>
    <w:rsid w:val="00BF0A36"/>
    <w:rsid w:val="00BF1017"/>
    <w:rsid w:val="00BF196C"/>
    <w:rsid w:val="00BF2681"/>
    <w:rsid w:val="00BF3768"/>
    <w:rsid w:val="00BF3945"/>
    <w:rsid w:val="00BF527F"/>
    <w:rsid w:val="00BF5788"/>
    <w:rsid w:val="00BF76D6"/>
    <w:rsid w:val="00C0084E"/>
    <w:rsid w:val="00C0087E"/>
    <w:rsid w:val="00C00F39"/>
    <w:rsid w:val="00C01B3B"/>
    <w:rsid w:val="00C01DFE"/>
    <w:rsid w:val="00C05D72"/>
    <w:rsid w:val="00C15210"/>
    <w:rsid w:val="00C15B86"/>
    <w:rsid w:val="00C15F4A"/>
    <w:rsid w:val="00C1781C"/>
    <w:rsid w:val="00C2095B"/>
    <w:rsid w:val="00C20A33"/>
    <w:rsid w:val="00C21833"/>
    <w:rsid w:val="00C21E36"/>
    <w:rsid w:val="00C21F0A"/>
    <w:rsid w:val="00C223CF"/>
    <w:rsid w:val="00C25A8C"/>
    <w:rsid w:val="00C26E03"/>
    <w:rsid w:val="00C30286"/>
    <w:rsid w:val="00C315A6"/>
    <w:rsid w:val="00C31D83"/>
    <w:rsid w:val="00C32A0B"/>
    <w:rsid w:val="00C34EEA"/>
    <w:rsid w:val="00C35AF4"/>
    <w:rsid w:val="00C35D7F"/>
    <w:rsid w:val="00C41410"/>
    <w:rsid w:val="00C4199A"/>
    <w:rsid w:val="00C4253C"/>
    <w:rsid w:val="00C43F06"/>
    <w:rsid w:val="00C44F58"/>
    <w:rsid w:val="00C45FF6"/>
    <w:rsid w:val="00C51418"/>
    <w:rsid w:val="00C51CE5"/>
    <w:rsid w:val="00C55C67"/>
    <w:rsid w:val="00C56EEA"/>
    <w:rsid w:val="00C605D3"/>
    <w:rsid w:val="00C610D4"/>
    <w:rsid w:val="00C63B28"/>
    <w:rsid w:val="00C64AAE"/>
    <w:rsid w:val="00C65AF9"/>
    <w:rsid w:val="00C65E0C"/>
    <w:rsid w:val="00C66DEB"/>
    <w:rsid w:val="00C70E09"/>
    <w:rsid w:val="00C712D8"/>
    <w:rsid w:val="00C7586F"/>
    <w:rsid w:val="00C772DE"/>
    <w:rsid w:val="00C77F0E"/>
    <w:rsid w:val="00C814C8"/>
    <w:rsid w:val="00C8401F"/>
    <w:rsid w:val="00C85057"/>
    <w:rsid w:val="00C9059F"/>
    <w:rsid w:val="00C95C1D"/>
    <w:rsid w:val="00CA3A73"/>
    <w:rsid w:val="00CA485D"/>
    <w:rsid w:val="00CA4C2C"/>
    <w:rsid w:val="00CA4E90"/>
    <w:rsid w:val="00CB574A"/>
    <w:rsid w:val="00CC28C3"/>
    <w:rsid w:val="00CC3352"/>
    <w:rsid w:val="00CC67B7"/>
    <w:rsid w:val="00CD11CD"/>
    <w:rsid w:val="00CD6501"/>
    <w:rsid w:val="00CD75F1"/>
    <w:rsid w:val="00CD7618"/>
    <w:rsid w:val="00CD78D0"/>
    <w:rsid w:val="00CE01FC"/>
    <w:rsid w:val="00CF22A1"/>
    <w:rsid w:val="00CF55D0"/>
    <w:rsid w:val="00D022CE"/>
    <w:rsid w:val="00D04CF9"/>
    <w:rsid w:val="00D054F2"/>
    <w:rsid w:val="00D06389"/>
    <w:rsid w:val="00D14D9C"/>
    <w:rsid w:val="00D16C4B"/>
    <w:rsid w:val="00D248C8"/>
    <w:rsid w:val="00D249D3"/>
    <w:rsid w:val="00D30CB3"/>
    <w:rsid w:val="00D3279D"/>
    <w:rsid w:val="00D33F6E"/>
    <w:rsid w:val="00D34D4D"/>
    <w:rsid w:val="00D36589"/>
    <w:rsid w:val="00D37D59"/>
    <w:rsid w:val="00D47A4E"/>
    <w:rsid w:val="00D51886"/>
    <w:rsid w:val="00D53F8A"/>
    <w:rsid w:val="00D55F49"/>
    <w:rsid w:val="00D561CF"/>
    <w:rsid w:val="00D57CBA"/>
    <w:rsid w:val="00D6133D"/>
    <w:rsid w:val="00D61EBF"/>
    <w:rsid w:val="00D66F87"/>
    <w:rsid w:val="00D67AA1"/>
    <w:rsid w:val="00D70EFE"/>
    <w:rsid w:val="00D745BF"/>
    <w:rsid w:val="00D74BCE"/>
    <w:rsid w:val="00D752DB"/>
    <w:rsid w:val="00D75F44"/>
    <w:rsid w:val="00D80CA2"/>
    <w:rsid w:val="00D81DBE"/>
    <w:rsid w:val="00D8370B"/>
    <w:rsid w:val="00D8686B"/>
    <w:rsid w:val="00D90018"/>
    <w:rsid w:val="00D91802"/>
    <w:rsid w:val="00D92FF9"/>
    <w:rsid w:val="00D94ABB"/>
    <w:rsid w:val="00D952C2"/>
    <w:rsid w:val="00D975CC"/>
    <w:rsid w:val="00DA20E4"/>
    <w:rsid w:val="00DA389F"/>
    <w:rsid w:val="00DA5168"/>
    <w:rsid w:val="00DA6690"/>
    <w:rsid w:val="00DA7003"/>
    <w:rsid w:val="00DB1E25"/>
    <w:rsid w:val="00DB2AAC"/>
    <w:rsid w:val="00DB4A12"/>
    <w:rsid w:val="00DB5F29"/>
    <w:rsid w:val="00DB601F"/>
    <w:rsid w:val="00DB71BF"/>
    <w:rsid w:val="00DB78F6"/>
    <w:rsid w:val="00DC1BE8"/>
    <w:rsid w:val="00DC1C25"/>
    <w:rsid w:val="00DC4827"/>
    <w:rsid w:val="00DC5171"/>
    <w:rsid w:val="00DC7416"/>
    <w:rsid w:val="00DD0B06"/>
    <w:rsid w:val="00DD1BDA"/>
    <w:rsid w:val="00DD1CCB"/>
    <w:rsid w:val="00DD30BE"/>
    <w:rsid w:val="00DD4DC4"/>
    <w:rsid w:val="00DD4E31"/>
    <w:rsid w:val="00DE1919"/>
    <w:rsid w:val="00DE30C2"/>
    <w:rsid w:val="00DE30CA"/>
    <w:rsid w:val="00DE4D22"/>
    <w:rsid w:val="00DE7619"/>
    <w:rsid w:val="00DE7734"/>
    <w:rsid w:val="00DF0671"/>
    <w:rsid w:val="00DF0B52"/>
    <w:rsid w:val="00DF3124"/>
    <w:rsid w:val="00DF71A6"/>
    <w:rsid w:val="00DF74DA"/>
    <w:rsid w:val="00DF7801"/>
    <w:rsid w:val="00DF7E96"/>
    <w:rsid w:val="00E06F1D"/>
    <w:rsid w:val="00E12991"/>
    <w:rsid w:val="00E12DB8"/>
    <w:rsid w:val="00E15BD6"/>
    <w:rsid w:val="00E22355"/>
    <w:rsid w:val="00E233F4"/>
    <w:rsid w:val="00E25AE8"/>
    <w:rsid w:val="00E3130F"/>
    <w:rsid w:val="00E32E36"/>
    <w:rsid w:val="00E33B83"/>
    <w:rsid w:val="00E3555B"/>
    <w:rsid w:val="00E41286"/>
    <w:rsid w:val="00E41325"/>
    <w:rsid w:val="00E41637"/>
    <w:rsid w:val="00E433DF"/>
    <w:rsid w:val="00E44E3F"/>
    <w:rsid w:val="00E46E2D"/>
    <w:rsid w:val="00E47485"/>
    <w:rsid w:val="00E47B05"/>
    <w:rsid w:val="00E47BAC"/>
    <w:rsid w:val="00E51A2A"/>
    <w:rsid w:val="00E52FA6"/>
    <w:rsid w:val="00E542E3"/>
    <w:rsid w:val="00E54D05"/>
    <w:rsid w:val="00E56DCF"/>
    <w:rsid w:val="00E60835"/>
    <w:rsid w:val="00E659AD"/>
    <w:rsid w:val="00E667AE"/>
    <w:rsid w:val="00E71FA7"/>
    <w:rsid w:val="00E723A1"/>
    <w:rsid w:val="00E7309C"/>
    <w:rsid w:val="00E73728"/>
    <w:rsid w:val="00E770E4"/>
    <w:rsid w:val="00E804AF"/>
    <w:rsid w:val="00E806EF"/>
    <w:rsid w:val="00E8265B"/>
    <w:rsid w:val="00E84648"/>
    <w:rsid w:val="00E922D3"/>
    <w:rsid w:val="00E97AFA"/>
    <w:rsid w:val="00E97B10"/>
    <w:rsid w:val="00EA0E51"/>
    <w:rsid w:val="00EA2240"/>
    <w:rsid w:val="00EA3C9C"/>
    <w:rsid w:val="00EA4A2B"/>
    <w:rsid w:val="00EA6E05"/>
    <w:rsid w:val="00EB0DBA"/>
    <w:rsid w:val="00EB135C"/>
    <w:rsid w:val="00EB167B"/>
    <w:rsid w:val="00EB195C"/>
    <w:rsid w:val="00EB319D"/>
    <w:rsid w:val="00EB4D9A"/>
    <w:rsid w:val="00EB5F5A"/>
    <w:rsid w:val="00EB669A"/>
    <w:rsid w:val="00EB733C"/>
    <w:rsid w:val="00EC0479"/>
    <w:rsid w:val="00EC2CD9"/>
    <w:rsid w:val="00EC325A"/>
    <w:rsid w:val="00EC49B7"/>
    <w:rsid w:val="00ED2E65"/>
    <w:rsid w:val="00ED3F19"/>
    <w:rsid w:val="00ED5D4F"/>
    <w:rsid w:val="00ED6576"/>
    <w:rsid w:val="00ED7A37"/>
    <w:rsid w:val="00EE0D90"/>
    <w:rsid w:val="00EE13A9"/>
    <w:rsid w:val="00EE20FD"/>
    <w:rsid w:val="00EE3CE6"/>
    <w:rsid w:val="00EE6CE3"/>
    <w:rsid w:val="00EF3A4A"/>
    <w:rsid w:val="00EF40EC"/>
    <w:rsid w:val="00EF6C6C"/>
    <w:rsid w:val="00F000AA"/>
    <w:rsid w:val="00F025F0"/>
    <w:rsid w:val="00F07335"/>
    <w:rsid w:val="00F103C6"/>
    <w:rsid w:val="00F10F41"/>
    <w:rsid w:val="00F209B7"/>
    <w:rsid w:val="00F20E80"/>
    <w:rsid w:val="00F21CD4"/>
    <w:rsid w:val="00F30BBD"/>
    <w:rsid w:val="00F30E2A"/>
    <w:rsid w:val="00F32195"/>
    <w:rsid w:val="00F33DD7"/>
    <w:rsid w:val="00F35320"/>
    <w:rsid w:val="00F353D5"/>
    <w:rsid w:val="00F35668"/>
    <w:rsid w:val="00F35BAE"/>
    <w:rsid w:val="00F3740E"/>
    <w:rsid w:val="00F4294F"/>
    <w:rsid w:val="00F446AB"/>
    <w:rsid w:val="00F4528E"/>
    <w:rsid w:val="00F47E2F"/>
    <w:rsid w:val="00F5011C"/>
    <w:rsid w:val="00F52CE7"/>
    <w:rsid w:val="00F548D4"/>
    <w:rsid w:val="00F57A83"/>
    <w:rsid w:val="00F61AD6"/>
    <w:rsid w:val="00F62B8C"/>
    <w:rsid w:val="00F67BAE"/>
    <w:rsid w:val="00F70B4E"/>
    <w:rsid w:val="00F75A4C"/>
    <w:rsid w:val="00F77A9C"/>
    <w:rsid w:val="00F80C62"/>
    <w:rsid w:val="00F83F5C"/>
    <w:rsid w:val="00F85294"/>
    <w:rsid w:val="00F927A0"/>
    <w:rsid w:val="00F94BB9"/>
    <w:rsid w:val="00F96D78"/>
    <w:rsid w:val="00F97380"/>
    <w:rsid w:val="00FA0EC3"/>
    <w:rsid w:val="00FA0FAF"/>
    <w:rsid w:val="00FA417A"/>
    <w:rsid w:val="00FA6F41"/>
    <w:rsid w:val="00FC1C2C"/>
    <w:rsid w:val="00FC3D79"/>
    <w:rsid w:val="00FC417B"/>
    <w:rsid w:val="00FC44A0"/>
    <w:rsid w:val="00FD0EC6"/>
    <w:rsid w:val="00FD1C6C"/>
    <w:rsid w:val="00FD2067"/>
    <w:rsid w:val="00FD2B56"/>
    <w:rsid w:val="00FD451E"/>
    <w:rsid w:val="00FD7D28"/>
    <w:rsid w:val="00FE11A8"/>
    <w:rsid w:val="00FE3401"/>
    <w:rsid w:val="00FE3794"/>
    <w:rsid w:val="00FE4A6F"/>
    <w:rsid w:val="00FE7582"/>
    <w:rsid w:val="00FF0C94"/>
    <w:rsid w:val="00FF108B"/>
    <w:rsid w:val="00FF22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09E3D6"/>
  <w15:chartTrackingRefBased/>
  <w15:docId w15:val="{E1394E76-462C-4CE3-B0B4-4F905A0689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47148"/>
    <w:pPr>
      <w:widowControl w:val="0"/>
      <w:jc w:val="both"/>
    </w:pPr>
    <w:rPr>
      <w:rFonts w:ascii="Times New Roman" w:hAnsi="Times New Roman"/>
    </w:rPr>
  </w:style>
  <w:style w:type="paragraph" w:styleId="1">
    <w:name w:val="heading 1"/>
    <w:basedOn w:val="a"/>
    <w:next w:val="a"/>
    <w:link w:val="10"/>
    <w:uiPriority w:val="9"/>
    <w:qFormat/>
    <w:rsid w:val="00080A19"/>
    <w:pPr>
      <w:keepNext/>
      <w:keepLines/>
      <w:spacing w:before="156" w:after="156"/>
      <w:outlineLvl w:val="0"/>
    </w:pPr>
    <w:rPr>
      <w:rFonts w:ascii="Arial Unicode MS" w:eastAsia="宋体" w:hAnsi="Arial Unicode MS"/>
      <w:b/>
      <w:bCs/>
      <w:kern w:val="44"/>
      <w:sz w:val="22"/>
      <w:szCs w:val="44"/>
    </w:rPr>
  </w:style>
  <w:style w:type="paragraph" w:styleId="2">
    <w:name w:val="heading 2"/>
    <w:basedOn w:val="a"/>
    <w:next w:val="a"/>
    <w:link w:val="20"/>
    <w:uiPriority w:val="9"/>
    <w:unhideWhenUsed/>
    <w:qFormat/>
    <w:rsid w:val="00D94ABB"/>
    <w:pPr>
      <w:keepNext/>
      <w:keepLines/>
      <w:spacing w:beforeLines="50" w:before="50" w:afterLines="50" w:after="50"/>
      <w:outlineLvl w:val="1"/>
    </w:pPr>
    <w:rPr>
      <w:rFonts w:eastAsiaTheme="majorEastAsia" w:cstheme="majorBidi"/>
      <w:bCs/>
      <w:i/>
      <w:sz w:val="22"/>
      <w:szCs w:val="32"/>
    </w:rPr>
  </w:style>
  <w:style w:type="paragraph" w:styleId="3">
    <w:name w:val="heading 3"/>
    <w:basedOn w:val="a"/>
    <w:next w:val="a"/>
    <w:link w:val="30"/>
    <w:uiPriority w:val="9"/>
    <w:unhideWhenUsed/>
    <w:qFormat/>
    <w:rsid w:val="00421C75"/>
    <w:pPr>
      <w:keepNext/>
      <w:keepLines/>
      <w:outlineLvl w:val="2"/>
    </w:pPr>
    <w:rPr>
      <w:bCs/>
      <w:sz w:val="22"/>
      <w:szCs w:val="3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basedOn w:val="a0"/>
    <w:uiPriority w:val="99"/>
    <w:semiHidden/>
    <w:unhideWhenUsed/>
    <w:rsid w:val="009356A2"/>
    <w:rPr>
      <w:sz w:val="21"/>
      <w:szCs w:val="21"/>
    </w:rPr>
  </w:style>
  <w:style w:type="paragraph" w:styleId="a4">
    <w:name w:val="annotation text"/>
    <w:basedOn w:val="a"/>
    <w:link w:val="a5"/>
    <w:uiPriority w:val="99"/>
    <w:semiHidden/>
    <w:unhideWhenUsed/>
    <w:rsid w:val="009356A2"/>
    <w:pPr>
      <w:jc w:val="left"/>
    </w:pPr>
  </w:style>
  <w:style w:type="character" w:customStyle="1" w:styleId="a5">
    <w:name w:val="批注文字 字符"/>
    <w:basedOn w:val="a0"/>
    <w:link w:val="a4"/>
    <w:uiPriority w:val="99"/>
    <w:semiHidden/>
    <w:rsid w:val="009356A2"/>
  </w:style>
  <w:style w:type="paragraph" w:styleId="a6">
    <w:name w:val="Balloon Text"/>
    <w:basedOn w:val="a"/>
    <w:link w:val="a7"/>
    <w:uiPriority w:val="99"/>
    <w:semiHidden/>
    <w:unhideWhenUsed/>
    <w:rsid w:val="009356A2"/>
    <w:rPr>
      <w:sz w:val="18"/>
      <w:szCs w:val="18"/>
    </w:rPr>
  </w:style>
  <w:style w:type="character" w:customStyle="1" w:styleId="a7">
    <w:name w:val="批注框文本 字符"/>
    <w:basedOn w:val="a0"/>
    <w:link w:val="a6"/>
    <w:uiPriority w:val="99"/>
    <w:semiHidden/>
    <w:rsid w:val="009356A2"/>
    <w:rPr>
      <w:sz w:val="18"/>
      <w:szCs w:val="18"/>
    </w:rPr>
  </w:style>
  <w:style w:type="paragraph" w:customStyle="1" w:styleId="AMDisplayEquation">
    <w:name w:val="AMDisplayEquation"/>
    <w:basedOn w:val="a"/>
    <w:next w:val="a"/>
    <w:link w:val="AMDisplayEquation0"/>
    <w:rsid w:val="00686D08"/>
    <w:pPr>
      <w:widowControl/>
      <w:tabs>
        <w:tab w:val="center" w:pos="4160"/>
        <w:tab w:val="right" w:pos="8300"/>
      </w:tabs>
      <w:ind w:firstLine="400"/>
    </w:pPr>
    <w:rPr>
      <w:rFonts w:eastAsia="宋体" w:cs="Times New Roman"/>
      <w:iCs/>
      <w:color w:val="000000"/>
      <w:sz w:val="20"/>
      <w:szCs w:val="20"/>
    </w:rPr>
  </w:style>
  <w:style w:type="character" w:customStyle="1" w:styleId="AMDisplayEquation0">
    <w:name w:val="AMDisplayEquation 字符"/>
    <w:basedOn w:val="a0"/>
    <w:link w:val="AMDisplayEquation"/>
    <w:rsid w:val="00686D08"/>
    <w:rPr>
      <w:rFonts w:ascii="Times New Roman" w:eastAsia="宋体" w:hAnsi="Times New Roman" w:cs="Times New Roman"/>
      <w:iCs/>
      <w:color w:val="000000"/>
      <w:sz w:val="20"/>
      <w:szCs w:val="20"/>
    </w:rPr>
  </w:style>
  <w:style w:type="character" w:customStyle="1" w:styleId="fontstyle01">
    <w:name w:val="fontstyle01"/>
    <w:basedOn w:val="a0"/>
    <w:rsid w:val="00686D08"/>
    <w:rPr>
      <w:rFonts w:ascii="TimesNewRoman" w:eastAsia="TimesNewRoman" w:hAnsi="TimesNewRoman" w:hint="eastAsia"/>
      <w:b w:val="0"/>
      <w:bCs w:val="0"/>
      <w:i w:val="0"/>
      <w:iCs w:val="0"/>
      <w:color w:val="000000"/>
      <w:sz w:val="20"/>
      <w:szCs w:val="20"/>
    </w:rPr>
  </w:style>
  <w:style w:type="paragraph" w:styleId="a8">
    <w:name w:val="header"/>
    <w:basedOn w:val="a"/>
    <w:link w:val="a9"/>
    <w:uiPriority w:val="99"/>
    <w:unhideWhenUsed/>
    <w:rsid w:val="00FD7D28"/>
    <w:pPr>
      <w:pBdr>
        <w:bottom w:val="single" w:sz="6" w:space="1" w:color="auto"/>
      </w:pBdr>
      <w:tabs>
        <w:tab w:val="center" w:pos="4153"/>
        <w:tab w:val="right" w:pos="8306"/>
      </w:tabs>
      <w:snapToGrid w:val="0"/>
      <w:jc w:val="center"/>
    </w:pPr>
    <w:rPr>
      <w:sz w:val="18"/>
      <w:szCs w:val="18"/>
    </w:rPr>
  </w:style>
  <w:style w:type="character" w:customStyle="1" w:styleId="a9">
    <w:name w:val="页眉 字符"/>
    <w:basedOn w:val="a0"/>
    <w:link w:val="a8"/>
    <w:uiPriority w:val="99"/>
    <w:rsid w:val="00FD7D28"/>
    <w:rPr>
      <w:sz w:val="18"/>
      <w:szCs w:val="18"/>
    </w:rPr>
  </w:style>
  <w:style w:type="paragraph" w:styleId="aa">
    <w:name w:val="footer"/>
    <w:basedOn w:val="a"/>
    <w:link w:val="ab"/>
    <w:uiPriority w:val="99"/>
    <w:unhideWhenUsed/>
    <w:rsid w:val="00FD7D28"/>
    <w:pPr>
      <w:tabs>
        <w:tab w:val="center" w:pos="4153"/>
        <w:tab w:val="right" w:pos="8306"/>
      </w:tabs>
      <w:snapToGrid w:val="0"/>
      <w:jc w:val="left"/>
    </w:pPr>
    <w:rPr>
      <w:sz w:val="18"/>
      <w:szCs w:val="18"/>
    </w:rPr>
  </w:style>
  <w:style w:type="character" w:customStyle="1" w:styleId="ab">
    <w:name w:val="页脚 字符"/>
    <w:basedOn w:val="a0"/>
    <w:link w:val="aa"/>
    <w:uiPriority w:val="99"/>
    <w:rsid w:val="00FD7D28"/>
    <w:rPr>
      <w:sz w:val="18"/>
      <w:szCs w:val="18"/>
    </w:rPr>
  </w:style>
  <w:style w:type="paragraph" w:customStyle="1" w:styleId="222">
    <w:name w:val="正文222"/>
    <w:basedOn w:val="a"/>
    <w:link w:val="222Char"/>
    <w:rsid w:val="00150100"/>
    <w:pPr>
      <w:widowControl/>
      <w:spacing w:line="260" w:lineRule="exact"/>
      <w:ind w:firstLineChars="100" w:firstLine="200"/>
      <w:jc w:val="left"/>
    </w:pPr>
    <w:rPr>
      <w:rFonts w:eastAsia="宋体" w:cs="宋体"/>
      <w:sz w:val="20"/>
      <w:szCs w:val="20"/>
    </w:rPr>
  </w:style>
  <w:style w:type="character" w:customStyle="1" w:styleId="222Char">
    <w:name w:val="正文222 Char"/>
    <w:link w:val="222"/>
    <w:rsid w:val="00150100"/>
    <w:rPr>
      <w:rFonts w:ascii="Times New Roman" w:eastAsia="宋体" w:hAnsi="Times New Roman" w:cs="宋体"/>
      <w:sz w:val="20"/>
      <w:szCs w:val="20"/>
    </w:rPr>
  </w:style>
  <w:style w:type="table" w:styleId="ac">
    <w:name w:val="Table Grid"/>
    <w:basedOn w:val="a1"/>
    <w:uiPriority w:val="39"/>
    <w:rsid w:val="00571C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Placeholder Text"/>
    <w:basedOn w:val="a0"/>
    <w:uiPriority w:val="99"/>
    <w:semiHidden/>
    <w:rsid w:val="004F64BD"/>
    <w:rPr>
      <w:color w:val="808080"/>
    </w:rPr>
  </w:style>
  <w:style w:type="paragraph" w:styleId="ae">
    <w:name w:val="annotation subject"/>
    <w:basedOn w:val="a4"/>
    <w:next w:val="a4"/>
    <w:link w:val="af"/>
    <w:uiPriority w:val="99"/>
    <w:semiHidden/>
    <w:unhideWhenUsed/>
    <w:rsid w:val="00E659AD"/>
    <w:rPr>
      <w:b/>
      <w:bCs/>
    </w:rPr>
  </w:style>
  <w:style w:type="character" w:customStyle="1" w:styleId="af">
    <w:name w:val="批注主题 字符"/>
    <w:basedOn w:val="a5"/>
    <w:link w:val="ae"/>
    <w:uiPriority w:val="99"/>
    <w:semiHidden/>
    <w:rsid w:val="00E659AD"/>
    <w:rPr>
      <w:b/>
      <w:bCs/>
    </w:rPr>
  </w:style>
  <w:style w:type="paragraph" w:customStyle="1" w:styleId="af0">
    <w:name w:val="字符表"/>
    <w:basedOn w:val="a"/>
    <w:qFormat/>
    <w:rsid w:val="00D561CF"/>
    <w:pPr>
      <w:tabs>
        <w:tab w:val="left" w:pos="1575"/>
      </w:tabs>
      <w:snapToGrid w:val="0"/>
    </w:pPr>
    <w:rPr>
      <w:rFonts w:eastAsia="Times New Roman" w:cs="Times New Roman"/>
      <w:iCs/>
      <w:sz w:val="20"/>
      <w:szCs w:val="20"/>
    </w:rPr>
  </w:style>
  <w:style w:type="paragraph" w:styleId="af1">
    <w:name w:val="Revision"/>
    <w:hidden/>
    <w:uiPriority w:val="99"/>
    <w:semiHidden/>
    <w:rsid w:val="00787F6C"/>
  </w:style>
  <w:style w:type="paragraph" w:customStyle="1" w:styleId="EndNoteBibliographyTitle">
    <w:name w:val="EndNote Bibliography Title"/>
    <w:basedOn w:val="a"/>
    <w:link w:val="EndNoteBibliographyTitle0"/>
    <w:rsid w:val="00387AA4"/>
    <w:pPr>
      <w:jc w:val="center"/>
    </w:pPr>
    <w:rPr>
      <w:rFonts w:ascii="等线" w:eastAsia="等线" w:hAnsi="等线"/>
      <w:noProof/>
      <w:sz w:val="20"/>
    </w:rPr>
  </w:style>
  <w:style w:type="character" w:customStyle="1" w:styleId="EndNoteBibliographyTitle0">
    <w:name w:val="EndNote Bibliography Title 字符"/>
    <w:basedOn w:val="a0"/>
    <w:link w:val="EndNoteBibliographyTitle"/>
    <w:rsid w:val="00387AA4"/>
    <w:rPr>
      <w:rFonts w:ascii="等线" w:eastAsia="等线" w:hAnsi="等线"/>
      <w:noProof/>
      <w:sz w:val="20"/>
    </w:rPr>
  </w:style>
  <w:style w:type="paragraph" w:customStyle="1" w:styleId="EndNoteBibliography">
    <w:name w:val="EndNote Bibliography"/>
    <w:basedOn w:val="a"/>
    <w:link w:val="EndNoteBibliography0"/>
    <w:rsid w:val="00387AA4"/>
    <w:rPr>
      <w:rFonts w:ascii="等线" w:eastAsia="等线" w:hAnsi="等线"/>
      <w:noProof/>
      <w:sz w:val="20"/>
    </w:rPr>
  </w:style>
  <w:style w:type="character" w:customStyle="1" w:styleId="EndNoteBibliography0">
    <w:name w:val="EndNote Bibliography 字符"/>
    <w:basedOn w:val="a0"/>
    <w:link w:val="EndNoteBibliography"/>
    <w:rsid w:val="00387AA4"/>
    <w:rPr>
      <w:rFonts w:ascii="等线" w:eastAsia="等线" w:hAnsi="等线"/>
      <w:noProof/>
      <w:sz w:val="20"/>
    </w:rPr>
  </w:style>
  <w:style w:type="character" w:styleId="af2">
    <w:name w:val="Hyperlink"/>
    <w:basedOn w:val="a0"/>
    <w:uiPriority w:val="99"/>
    <w:unhideWhenUsed/>
    <w:qFormat/>
    <w:rsid w:val="00651B6A"/>
    <w:rPr>
      <w:color w:val="0563C1" w:themeColor="hyperlink"/>
      <w:u w:val="single"/>
    </w:rPr>
  </w:style>
  <w:style w:type="character" w:styleId="af3">
    <w:name w:val="Unresolved Mention"/>
    <w:basedOn w:val="a0"/>
    <w:uiPriority w:val="99"/>
    <w:semiHidden/>
    <w:unhideWhenUsed/>
    <w:rsid w:val="00651B6A"/>
    <w:rPr>
      <w:color w:val="605E5C"/>
      <w:shd w:val="clear" w:color="auto" w:fill="E1DFDD"/>
    </w:rPr>
  </w:style>
  <w:style w:type="paragraph" w:styleId="af4">
    <w:name w:val="List Paragraph"/>
    <w:basedOn w:val="a"/>
    <w:uiPriority w:val="34"/>
    <w:qFormat/>
    <w:rsid w:val="00150B62"/>
    <w:pPr>
      <w:ind w:firstLineChars="200" w:firstLine="420"/>
    </w:pPr>
  </w:style>
  <w:style w:type="character" w:styleId="af5">
    <w:name w:val="line number"/>
    <w:basedOn w:val="a0"/>
    <w:uiPriority w:val="99"/>
    <w:semiHidden/>
    <w:unhideWhenUsed/>
    <w:rsid w:val="00923A7B"/>
  </w:style>
  <w:style w:type="paragraph" w:customStyle="1" w:styleId="11">
    <w:name w:val="样式1"/>
    <w:basedOn w:val="a"/>
    <w:qFormat/>
    <w:rsid w:val="00414746"/>
    <w:pPr>
      <w:spacing w:line="240" w:lineRule="exact"/>
      <w:ind w:firstLine="318"/>
    </w:pPr>
    <w:rPr>
      <w:rFonts w:cs="Times New Roman"/>
      <w:sz w:val="20"/>
      <w:szCs w:val="20"/>
    </w:rPr>
  </w:style>
  <w:style w:type="character" w:customStyle="1" w:styleId="10">
    <w:name w:val="标题 1 字符"/>
    <w:basedOn w:val="a0"/>
    <w:link w:val="1"/>
    <w:uiPriority w:val="9"/>
    <w:rsid w:val="00080A19"/>
    <w:rPr>
      <w:rFonts w:ascii="Arial Unicode MS" w:eastAsia="宋体" w:hAnsi="Arial Unicode MS"/>
      <w:b/>
      <w:bCs/>
      <w:kern w:val="44"/>
      <w:sz w:val="22"/>
      <w:szCs w:val="44"/>
    </w:rPr>
  </w:style>
  <w:style w:type="character" w:customStyle="1" w:styleId="20">
    <w:name w:val="标题 2 字符"/>
    <w:basedOn w:val="a0"/>
    <w:link w:val="2"/>
    <w:uiPriority w:val="9"/>
    <w:rsid w:val="00D94ABB"/>
    <w:rPr>
      <w:rFonts w:ascii="Times New Roman" w:eastAsiaTheme="majorEastAsia" w:hAnsi="Times New Roman" w:cstheme="majorBidi"/>
      <w:bCs/>
      <w:i/>
      <w:sz w:val="22"/>
      <w:szCs w:val="32"/>
    </w:rPr>
  </w:style>
  <w:style w:type="character" w:customStyle="1" w:styleId="30">
    <w:name w:val="标题 3 字符"/>
    <w:basedOn w:val="a0"/>
    <w:link w:val="3"/>
    <w:uiPriority w:val="9"/>
    <w:rsid w:val="00421C75"/>
    <w:rPr>
      <w:rFonts w:ascii="Times New Roman" w:hAnsi="Times New Roman"/>
      <w:bCs/>
      <w:sz w:val="22"/>
      <w:szCs w:val="32"/>
    </w:rPr>
  </w:style>
  <w:style w:type="paragraph" w:customStyle="1" w:styleId="af6">
    <w:name w:val="公式"/>
    <w:basedOn w:val="a"/>
    <w:qFormat/>
    <w:rsid w:val="002905FA"/>
    <w:pPr>
      <w:widowControl/>
      <w:tabs>
        <w:tab w:val="center" w:pos="4150"/>
        <w:tab w:val="right" w:pos="8299"/>
      </w:tabs>
      <w:textAlignment w:val="center"/>
    </w:pPr>
    <w:rPr>
      <w:rFonts w:eastAsia="宋体" w:cs="Times New Roman"/>
      <w:iCs/>
      <w:color w:val="000000"/>
      <w:sz w:val="22"/>
      <w:szCs w:val="20"/>
    </w:rPr>
  </w:style>
  <w:style w:type="table" w:customStyle="1" w:styleId="12">
    <w:name w:val="网格型1"/>
    <w:basedOn w:val="a1"/>
    <w:next w:val="ac"/>
    <w:uiPriority w:val="39"/>
    <w:rsid w:val="0012623F"/>
    <w:rPr>
      <w:rFonts w:ascii="等线" w:eastAsia="等线" w:hAnsi="等线"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uthor">
    <w:name w:val="author"/>
    <w:basedOn w:val="2"/>
    <w:autoRedefine/>
    <w:qFormat/>
    <w:rsid w:val="00184E9B"/>
    <w:pPr>
      <w:keepLines w:val="0"/>
      <w:widowControl/>
      <w:tabs>
        <w:tab w:val="left" w:pos="450"/>
      </w:tabs>
      <w:spacing w:beforeLines="0" w:before="200" w:afterLines="0" w:after="680"/>
      <w:jc w:val="center"/>
    </w:pPr>
    <w:rPr>
      <w:rFonts w:eastAsia="宋体" w:cs="Times New Roman"/>
      <w:b/>
      <w:bCs w:val="0"/>
      <w:kern w:val="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821419">
      <w:bodyDiv w:val="1"/>
      <w:marLeft w:val="0"/>
      <w:marRight w:val="0"/>
      <w:marTop w:val="0"/>
      <w:marBottom w:val="0"/>
      <w:divBdr>
        <w:top w:val="none" w:sz="0" w:space="0" w:color="auto"/>
        <w:left w:val="none" w:sz="0" w:space="0" w:color="auto"/>
        <w:bottom w:val="none" w:sz="0" w:space="0" w:color="auto"/>
        <w:right w:val="none" w:sz="0" w:space="0" w:color="auto"/>
      </w:divBdr>
    </w:div>
    <w:div w:id="623925717">
      <w:bodyDiv w:val="1"/>
      <w:marLeft w:val="0"/>
      <w:marRight w:val="0"/>
      <w:marTop w:val="0"/>
      <w:marBottom w:val="0"/>
      <w:divBdr>
        <w:top w:val="none" w:sz="0" w:space="0" w:color="auto"/>
        <w:left w:val="none" w:sz="0" w:space="0" w:color="auto"/>
        <w:bottom w:val="none" w:sz="0" w:space="0" w:color="auto"/>
        <w:right w:val="none" w:sz="0" w:space="0" w:color="auto"/>
      </w:divBdr>
    </w:div>
    <w:div w:id="862010445">
      <w:bodyDiv w:val="1"/>
      <w:marLeft w:val="0"/>
      <w:marRight w:val="0"/>
      <w:marTop w:val="0"/>
      <w:marBottom w:val="0"/>
      <w:divBdr>
        <w:top w:val="none" w:sz="0" w:space="0" w:color="auto"/>
        <w:left w:val="none" w:sz="0" w:space="0" w:color="auto"/>
        <w:bottom w:val="none" w:sz="0" w:space="0" w:color="auto"/>
        <w:right w:val="none" w:sz="0" w:space="0" w:color="auto"/>
      </w:divBdr>
    </w:div>
    <w:div w:id="1148789085">
      <w:bodyDiv w:val="1"/>
      <w:marLeft w:val="0"/>
      <w:marRight w:val="0"/>
      <w:marTop w:val="0"/>
      <w:marBottom w:val="0"/>
      <w:divBdr>
        <w:top w:val="none" w:sz="0" w:space="0" w:color="auto"/>
        <w:left w:val="none" w:sz="0" w:space="0" w:color="auto"/>
        <w:bottom w:val="none" w:sz="0" w:space="0" w:color="auto"/>
        <w:right w:val="none" w:sz="0" w:space="0" w:color="auto"/>
      </w:divBdr>
    </w:div>
    <w:div w:id="1785080305">
      <w:bodyDiv w:val="1"/>
      <w:marLeft w:val="0"/>
      <w:marRight w:val="0"/>
      <w:marTop w:val="0"/>
      <w:marBottom w:val="0"/>
      <w:divBdr>
        <w:top w:val="none" w:sz="0" w:space="0" w:color="auto"/>
        <w:left w:val="none" w:sz="0" w:space="0" w:color="auto"/>
        <w:bottom w:val="none" w:sz="0" w:space="0" w:color="auto"/>
        <w:right w:val="none" w:sz="0" w:space="0" w:color="auto"/>
      </w:divBdr>
    </w:div>
    <w:div w:id="1800758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image" Target="media/image7.wmf"/><Relationship Id="rId42" Type="http://schemas.openxmlformats.org/officeDocument/2006/relationships/oleObject" Target="embeddings/oleObject16.bin"/><Relationship Id="rId63" Type="http://schemas.openxmlformats.org/officeDocument/2006/relationships/image" Target="media/image28.wmf"/><Relationship Id="rId84" Type="http://schemas.openxmlformats.org/officeDocument/2006/relationships/oleObject" Target="embeddings/oleObject37.bin"/><Relationship Id="rId138" Type="http://schemas.openxmlformats.org/officeDocument/2006/relationships/package" Target="embeddings/Microsoft_Visio_Drawing1.vsdx"/><Relationship Id="rId159" Type="http://schemas.openxmlformats.org/officeDocument/2006/relationships/oleObject" Target="embeddings/oleObject68.bin"/><Relationship Id="rId170" Type="http://schemas.openxmlformats.org/officeDocument/2006/relationships/image" Target="media/image85.wmf"/><Relationship Id="rId191" Type="http://schemas.openxmlformats.org/officeDocument/2006/relationships/oleObject" Target="embeddings/oleObject84.bin"/><Relationship Id="rId205" Type="http://schemas.openxmlformats.org/officeDocument/2006/relationships/image" Target="media/image105.png"/><Relationship Id="rId107" Type="http://schemas.openxmlformats.org/officeDocument/2006/relationships/image" Target="media/image50.wmf"/><Relationship Id="rId11" Type="http://schemas.openxmlformats.org/officeDocument/2006/relationships/image" Target="media/image2.wmf"/><Relationship Id="rId32" Type="http://schemas.openxmlformats.org/officeDocument/2006/relationships/oleObject" Target="embeddings/oleObject11.bin"/><Relationship Id="rId53" Type="http://schemas.openxmlformats.org/officeDocument/2006/relationships/image" Target="media/image23.wmf"/><Relationship Id="rId74" Type="http://schemas.openxmlformats.org/officeDocument/2006/relationships/oleObject" Target="embeddings/oleObject32.bin"/><Relationship Id="rId128" Type="http://schemas.openxmlformats.org/officeDocument/2006/relationships/oleObject" Target="embeddings/oleObject59.bin"/><Relationship Id="rId149" Type="http://schemas.openxmlformats.org/officeDocument/2006/relationships/image" Target="media/image74.png"/><Relationship Id="rId5" Type="http://schemas.openxmlformats.org/officeDocument/2006/relationships/webSettings" Target="webSettings.xml"/><Relationship Id="rId95" Type="http://schemas.openxmlformats.org/officeDocument/2006/relationships/image" Target="media/image44.wmf"/><Relationship Id="rId160" Type="http://schemas.openxmlformats.org/officeDocument/2006/relationships/image" Target="media/image80.wmf"/><Relationship Id="rId181" Type="http://schemas.openxmlformats.org/officeDocument/2006/relationships/oleObject" Target="embeddings/oleObject79.bin"/><Relationship Id="rId22" Type="http://schemas.openxmlformats.org/officeDocument/2006/relationships/oleObject" Target="embeddings/oleObject6.bin"/><Relationship Id="rId43" Type="http://schemas.openxmlformats.org/officeDocument/2006/relationships/image" Target="media/image18.wmf"/><Relationship Id="rId64" Type="http://schemas.openxmlformats.org/officeDocument/2006/relationships/oleObject" Target="embeddings/oleObject27.bin"/><Relationship Id="rId118" Type="http://schemas.openxmlformats.org/officeDocument/2006/relationships/oleObject" Target="embeddings/oleObject54.bin"/><Relationship Id="rId139" Type="http://schemas.openxmlformats.org/officeDocument/2006/relationships/image" Target="media/image66.emf"/><Relationship Id="rId85" Type="http://schemas.openxmlformats.org/officeDocument/2006/relationships/image" Target="media/image39.wmf"/><Relationship Id="rId150" Type="http://schemas.openxmlformats.org/officeDocument/2006/relationships/image" Target="media/image75.wmf"/><Relationship Id="rId171" Type="http://schemas.openxmlformats.org/officeDocument/2006/relationships/oleObject" Target="embeddings/oleObject74.bin"/><Relationship Id="rId192" Type="http://schemas.openxmlformats.org/officeDocument/2006/relationships/image" Target="media/image96.wmf"/><Relationship Id="rId206" Type="http://schemas.openxmlformats.org/officeDocument/2006/relationships/image" Target="media/image106.png"/><Relationship Id="rId12" Type="http://schemas.openxmlformats.org/officeDocument/2006/relationships/oleObject" Target="embeddings/oleObject1.bin"/><Relationship Id="rId33" Type="http://schemas.openxmlformats.org/officeDocument/2006/relationships/image" Target="media/image13.wmf"/><Relationship Id="rId108" Type="http://schemas.openxmlformats.org/officeDocument/2006/relationships/oleObject" Target="embeddings/oleObject49.bin"/><Relationship Id="rId129" Type="http://schemas.openxmlformats.org/officeDocument/2006/relationships/image" Target="media/image61.wmf"/><Relationship Id="rId54" Type="http://schemas.openxmlformats.org/officeDocument/2006/relationships/oleObject" Target="embeddings/oleObject22.bin"/><Relationship Id="rId75" Type="http://schemas.openxmlformats.org/officeDocument/2006/relationships/image" Target="media/image34.wmf"/><Relationship Id="rId96" Type="http://schemas.openxmlformats.org/officeDocument/2006/relationships/oleObject" Target="embeddings/oleObject43.bin"/><Relationship Id="rId140" Type="http://schemas.openxmlformats.org/officeDocument/2006/relationships/package" Target="embeddings/Microsoft_Visio_Drawing2.vsdx"/><Relationship Id="rId161" Type="http://schemas.openxmlformats.org/officeDocument/2006/relationships/oleObject" Target="embeddings/oleObject69.bin"/><Relationship Id="rId182" Type="http://schemas.openxmlformats.org/officeDocument/2006/relationships/image" Target="media/image91.wmf"/><Relationship Id="rId6" Type="http://schemas.openxmlformats.org/officeDocument/2006/relationships/footnotes" Target="footnotes.xml"/><Relationship Id="rId23" Type="http://schemas.openxmlformats.org/officeDocument/2006/relationships/image" Target="media/image8.wmf"/><Relationship Id="rId119" Type="http://schemas.openxmlformats.org/officeDocument/2006/relationships/image" Target="media/image56.wmf"/><Relationship Id="rId44" Type="http://schemas.openxmlformats.org/officeDocument/2006/relationships/oleObject" Target="embeddings/oleObject17.bin"/><Relationship Id="rId65" Type="http://schemas.openxmlformats.org/officeDocument/2006/relationships/image" Target="media/image29.wmf"/><Relationship Id="rId86" Type="http://schemas.openxmlformats.org/officeDocument/2006/relationships/oleObject" Target="embeddings/oleObject38.bin"/><Relationship Id="rId130" Type="http://schemas.openxmlformats.org/officeDocument/2006/relationships/oleObject" Target="embeddings/oleObject60.bin"/><Relationship Id="rId151" Type="http://schemas.openxmlformats.org/officeDocument/2006/relationships/oleObject" Target="embeddings/oleObject64.bin"/><Relationship Id="rId172" Type="http://schemas.openxmlformats.org/officeDocument/2006/relationships/image" Target="media/image86.wmf"/><Relationship Id="rId193" Type="http://schemas.openxmlformats.org/officeDocument/2006/relationships/oleObject" Target="embeddings/oleObject85.bin"/><Relationship Id="rId207" Type="http://schemas.openxmlformats.org/officeDocument/2006/relationships/image" Target="media/image107.png"/><Relationship Id="rId13" Type="http://schemas.openxmlformats.org/officeDocument/2006/relationships/image" Target="media/image3.wmf"/><Relationship Id="rId109" Type="http://schemas.openxmlformats.org/officeDocument/2006/relationships/image" Target="media/image51.wmf"/><Relationship Id="rId34" Type="http://schemas.openxmlformats.org/officeDocument/2006/relationships/oleObject" Target="embeddings/oleObject12.bin"/><Relationship Id="rId55" Type="http://schemas.openxmlformats.org/officeDocument/2006/relationships/image" Target="media/image24.wmf"/><Relationship Id="rId76" Type="http://schemas.openxmlformats.org/officeDocument/2006/relationships/oleObject" Target="embeddings/oleObject33.bin"/><Relationship Id="rId97" Type="http://schemas.openxmlformats.org/officeDocument/2006/relationships/image" Target="media/image45.wmf"/><Relationship Id="rId120" Type="http://schemas.openxmlformats.org/officeDocument/2006/relationships/oleObject" Target="embeddings/oleObject55.bin"/><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image" Target="media/image81.wmf"/><Relationship Id="rId183" Type="http://schemas.openxmlformats.org/officeDocument/2006/relationships/oleObject" Target="embeddings/oleObject80.bin"/><Relationship Id="rId24" Type="http://schemas.openxmlformats.org/officeDocument/2006/relationships/oleObject" Target="embeddings/oleObject7.bin"/><Relationship Id="rId45" Type="http://schemas.openxmlformats.org/officeDocument/2006/relationships/image" Target="media/image19.wmf"/><Relationship Id="rId66" Type="http://schemas.openxmlformats.org/officeDocument/2006/relationships/oleObject" Target="embeddings/oleObject28.bin"/><Relationship Id="rId87" Type="http://schemas.openxmlformats.org/officeDocument/2006/relationships/image" Target="media/image40.wmf"/><Relationship Id="rId110" Type="http://schemas.openxmlformats.org/officeDocument/2006/relationships/oleObject" Target="embeddings/oleObject50.bin"/><Relationship Id="rId131" Type="http://schemas.openxmlformats.org/officeDocument/2006/relationships/image" Target="media/image62.wmf"/><Relationship Id="rId61" Type="http://schemas.openxmlformats.org/officeDocument/2006/relationships/image" Target="media/image27.wmf"/><Relationship Id="rId82" Type="http://schemas.openxmlformats.org/officeDocument/2006/relationships/oleObject" Target="embeddings/oleObject36.bin"/><Relationship Id="rId152" Type="http://schemas.openxmlformats.org/officeDocument/2006/relationships/image" Target="media/image76.wmf"/><Relationship Id="rId173" Type="http://schemas.openxmlformats.org/officeDocument/2006/relationships/oleObject" Target="embeddings/oleObject75.bin"/><Relationship Id="rId194" Type="http://schemas.openxmlformats.org/officeDocument/2006/relationships/image" Target="media/image97.wmf"/><Relationship Id="rId199" Type="http://schemas.openxmlformats.org/officeDocument/2006/relationships/package" Target="embeddings/Microsoft_Visio_Drawing4.vsdx"/><Relationship Id="rId203" Type="http://schemas.openxmlformats.org/officeDocument/2006/relationships/image" Target="media/image103.png"/><Relationship Id="rId208" Type="http://schemas.openxmlformats.org/officeDocument/2006/relationships/image" Target="media/image108.png"/><Relationship Id="rId19" Type="http://schemas.openxmlformats.org/officeDocument/2006/relationships/image" Target="media/image6.w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4.wmf"/><Relationship Id="rId56" Type="http://schemas.openxmlformats.org/officeDocument/2006/relationships/oleObject" Target="embeddings/oleObject23.bin"/><Relationship Id="rId77" Type="http://schemas.openxmlformats.org/officeDocument/2006/relationships/image" Target="media/image35.wmf"/><Relationship Id="rId100" Type="http://schemas.openxmlformats.org/officeDocument/2006/relationships/oleObject" Target="embeddings/oleObject45.bin"/><Relationship Id="rId105" Type="http://schemas.openxmlformats.org/officeDocument/2006/relationships/image" Target="media/image49.wmf"/><Relationship Id="rId126" Type="http://schemas.openxmlformats.org/officeDocument/2006/relationships/oleObject" Target="embeddings/oleObject58.bin"/><Relationship Id="rId147" Type="http://schemas.openxmlformats.org/officeDocument/2006/relationships/image" Target="media/image72.png"/><Relationship Id="rId168" Type="http://schemas.openxmlformats.org/officeDocument/2006/relationships/image" Target="media/image84.wmf"/><Relationship Id="rId8" Type="http://schemas.openxmlformats.org/officeDocument/2006/relationships/hyperlink" Target="mailto:zhangjiayi1009@163.com" TargetMode="External"/><Relationship Id="rId51" Type="http://schemas.openxmlformats.org/officeDocument/2006/relationships/image" Target="media/image22.wmf"/><Relationship Id="rId72" Type="http://schemas.openxmlformats.org/officeDocument/2006/relationships/oleObject" Target="embeddings/oleObject31.bin"/><Relationship Id="rId93" Type="http://schemas.openxmlformats.org/officeDocument/2006/relationships/image" Target="media/image43.wmf"/><Relationship Id="rId98" Type="http://schemas.openxmlformats.org/officeDocument/2006/relationships/oleObject" Target="embeddings/oleObject44.bin"/><Relationship Id="rId121" Type="http://schemas.openxmlformats.org/officeDocument/2006/relationships/image" Target="media/image57.wmf"/><Relationship Id="rId142" Type="http://schemas.openxmlformats.org/officeDocument/2006/relationships/package" Target="embeddings/Microsoft_Visio_Drawing3.vsdx"/><Relationship Id="rId163" Type="http://schemas.openxmlformats.org/officeDocument/2006/relationships/oleObject" Target="embeddings/oleObject70.bin"/><Relationship Id="rId184" Type="http://schemas.openxmlformats.org/officeDocument/2006/relationships/image" Target="media/image92.wmf"/><Relationship Id="rId189" Type="http://schemas.openxmlformats.org/officeDocument/2006/relationships/oleObject" Target="embeddings/oleObject83.bin"/><Relationship Id="rId3" Type="http://schemas.openxmlformats.org/officeDocument/2006/relationships/styles" Target="styles.xml"/><Relationship Id="rId25" Type="http://schemas.openxmlformats.org/officeDocument/2006/relationships/image" Target="media/image9.wmf"/><Relationship Id="rId46" Type="http://schemas.openxmlformats.org/officeDocument/2006/relationships/oleObject" Target="embeddings/oleObject18.bin"/><Relationship Id="rId67" Type="http://schemas.openxmlformats.org/officeDocument/2006/relationships/image" Target="media/image30.wmf"/><Relationship Id="rId116" Type="http://schemas.openxmlformats.org/officeDocument/2006/relationships/oleObject" Target="embeddings/oleObject53.bin"/><Relationship Id="rId137" Type="http://schemas.openxmlformats.org/officeDocument/2006/relationships/image" Target="media/image65.emf"/><Relationship Id="rId158" Type="http://schemas.openxmlformats.org/officeDocument/2006/relationships/image" Target="media/image79.wmf"/><Relationship Id="rId20" Type="http://schemas.openxmlformats.org/officeDocument/2006/relationships/oleObject" Target="embeddings/oleObject5.bin"/><Relationship Id="rId41" Type="http://schemas.openxmlformats.org/officeDocument/2006/relationships/image" Target="media/image17.wmf"/><Relationship Id="rId62" Type="http://schemas.openxmlformats.org/officeDocument/2006/relationships/oleObject" Target="embeddings/oleObject26.bin"/><Relationship Id="rId83" Type="http://schemas.openxmlformats.org/officeDocument/2006/relationships/image" Target="media/image38.wmf"/><Relationship Id="rId88" Type="http://schemas.openxmlformats.org/officeDocument/2006/relationships/oleObject" Target="embeddings/oleObject39.bin"/><Relationship Id="rId111" Type="http://schemas.openxmlformats.org/officeDocument/2006/relationships/image" Target="media/image52.wmf"/><Relationship Id="rId132" Type="http://schemas.openxmlformats.org/officeDocument/2006/relationships/oleObject" Target="embeddings/oleObject61.bin"/><Relationship Id="rId153" Type="http://schemas.openxmlformats.org/officeDocument/2006/relationships/oleObject" Target="embeddings/oleObject65.bin"/><Relationship Id="rId174" Type="http://schemas.openxmlformats.org/officeDocument/2006/relationships/image" Target="media/image87.wmf"/><Relationship Id="rId179" Type="http://schemas.openxmlformats.org/officeDocument/2006/relationships/oleObject" Target="embeddings/oleObject78.bin"/><Relationship Id="rId195" Type="http://schemas.openxmlformats.org/officeDocument/2006/relationships/oleObject" Target="embeddings/oleObject86.bin"/><Relationship Id="rId209" Type="http://schemas.openxmlformats.org/officeDocument/2006/relationships/fontTable" Target="fontTable.xml"/><Relationship Id="rId190" Type="http://schemas.openxmlformats.org/officeDocument/2006/relationships/image" Target="media/image95.wmf"/><Relationship Id="rId204" Type="http://schemas.openxmlformats.org/officeDocument/2006/relationships/image" Target="media/image104.png"/><Relationship Id="rId15" Type="http://schemas.openxmlformats.org/officeDocument/2006/relationships/image" Target="media/image4.wmf"/><Relationship Id="rId36" Type="http://schemas.openxmlformats.org/officeDocument/2006/relationships/oleObject" Target="embeddings/oleObject13.bin"/><Relationship Id="rId57" Type="http://schemas.openxmlformats.org/officeDocument/2006/relationships/image" Target="media/image25.wmf"/><Relationship Id="rId106" Type="http://schemas.openxmlformats.org/officeDocument/2006/relationships/oleObject" Target="embeddings/oleObject48.bin"/><Relationship Id="rId127" Type="http://schemas.openxmlformats.org/officeDocument/2006/relationships/image" Target="media/image60.wmf"/><Relationship Id="rId10" Type="http://schemas.openxmlformats.org/officeDocument/2006/relationships/package" Target="embeddings/Microsoft_Visio_Drawing.vsdx"/><Relationship Id="rId31" Type="http://schemas.openxmlformats.org/officeDocument/2006/relationships/image" Target="media/image12.wmf"/><Relationship Id="rId52" Type="http://schemas.openxmlformats.org/officeDocument/2006/relationships/oleObject" Target="embeddings/oleObject21.bin"/><Relationship Id="rId73" Type="http://schemas.openxmlformats.org/officeDocument/2006/relationships/image" Target="media/image33.w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6.bin"/><Relationship Id="rId143" Type="http://schemas.openxmlformats.org/officeDocument/2006/relationships/image" Target="media/image68.png"/><Relationship Id="rId148" Type="http://schemas.openxmlformats.org/officeDocument/2006/relationships/image" Target="media/image73.png"/><Relationship Id="rId164" Type="http://schemas.openxmlformats.org/officeDocument/2006/relationships/image" Target="media/image82.wmf"/><Relationship Id="rId169" Type="http://schemas.openxmlformats.org/officeDocument/2006/relationships/oleObject" Target="embeddings/oleObject73.bin"/><Relationship Id="rId185" Type="http://schemas.openxmlformats.org/officeDocument/2006/relationships/oleObject" Target="embeddings/oleObject81.bin"/><Relationship Id="rId4" Type="http://schemas.openxmlformats.org/officeDocument/2006/relationships/settings" Target="settings.xml"/><Relationship Id="rId9" Type="http://schemas.openxmlformats.org/officeDocument/2006/relationships/image" Target="media/image1.emf"/><Relationship Id="rId180" Type="http://schemas.openxmlformats.org/officeDocument/2006/relationships/image" Target="media/image90.wmf"/><Relationship Id="rId210" Type="http://schemas.openxmlformats.org/officeDocument/2006/relationships/theme" Target="theme/theme1.xml"/><Relationship Id="rId26" Type="http://schemas.openxmlformats.org/officeDocument/2006/relationships/oleObject" Target="embeddings/oleObject8.bin"/><Relationship Id="rId47" Type="http://schemas.openxmlformats.org/officeDocument/2006/relationships/image" Target="media/image20.wmf"/><Relationship Id="rId68" Type="http://schemas.openxmlformats.org/officeDocument/2006/relationships/oleObject" Target="embeddings/oleObject29.bin"/><Relationship Id="rId89" Type="http://schemas.openxmlformats.org/officeDocument/2006/relationships/image" Target="media/image41.wmf"/><Relationship Id="rId112" Type="http://schemas.openxmlformats.org/officeDocument/2006/relationships/oleObject" Target="embeddings/oleObject51.bin"/><Relationship Id="rId133" Type="http://schemas.openxmlformats.org/officeDocument/2006/relationships/image" Target="media/image63.wmf"/><Relationship Id="rId154" Type="http://schemas.openxmlformats.org/officeDocument/2006/relationships/image" Target="media/image77.wmf"/><Relationship Id="rId175" Type="http://schemas.openxmlformats.org/officeDocument/2006/relationships/oleObject" Target="embeddings/oleObject76.bin"/><Relationship Id="rId196" Type="http://schemas.openxmlformats.org/officeDocument/2006/relationships/image" Target="media/image98.wmf"/><Relationship Id="rId200" Type="http://schemas.openxmlformats.org/officeDocument/2006/relationships/image" Target="media/image100.png"/><Relationship Id="rId16" Type="http://schemas.openxmlformats.org/officeDocument/2006/relationships/oleObject" Target="embeddings/oleObject3.bin"/><Relationship Id="rId37" Type="http://schemas.openxmlformats.org/officeDocument/2006/relationships/image" Target="media/image15.wmf"/><Relationship Id="rId58" Type="http://schemas.openxmlformats.org/officeDocument/2006/relationships/oleObject" Target="embeddings/oleObject24.bin"/><Relationship Id="rId79" Type="http://schemas.openxmlformats.org/officeDocument/2006/relationships/image" Target="media/image36.wmf"/><Relationship Id="rId102" Type="http://schemas.openxmlformats.org/officeDocument/2006/relationships/oleObject" Target="embeddings/oleObject46.bin"/><Relationship Id="rId123" Type="http://schemas.openxmlformats.org/officeDocument/2006/relationships/image" Target="media/image58.wmf"/><Relationship Id="rId144" Type="http://schemas.openxmlformats.org/officeDocument/2006/relationships/image" Target="media/image69.png"/><Relationship Id="rId90" Type="http://schemas.openxmlformats.org/officeDocument/2006/relationships/oleObject" Target="embeddings/oleObject40.bin"/><Relationship Id="rId165" Type="http://schemas.openxmlformats.org/officeDocument/2006/relationships/oleObject" Target="embeddings/oleObject71.bin"/><Relationship Id="rId186" Type="http://schemas.openxmlformats.org/officeDocument/2006/relationships/image" Target="media/image93.wmf"/><Relationship Id="rId27" Type="http://schemas.openxmlformats.org/officeDocument/2006/relationships/image" Target="media/image10.wmf"/><Relationship Id="rId48" Type="http://schemas.openxmlformats.org/officeDocument/2006/relationships/oleObject" Target="embeddings/oleObject19.bin"/><Relationship Id="rId69" Type="http://schemas.openxmlformats.org/officeDocument/2006/relationships/image" Target="media/image31.wmf"/><Relationship Id="rId113" Type="http://schemas.openxmlformats.org/officeDocument/2006/relationships/image" Target="media/image53.wmf"/><Relationship Id="rId134" Type="http://schemas.openxmlformats.org/officeDocument/2006/relationships/oleObject" Target="embeddings/oleObject62.bin"/><Relationship Id="rId80" Type="http://schemas.openxmlformats.org/officeDocument/2006/relationships/oleObject" Target="embeddings/oleObject35.bin"/><Relationship Id="rId155" Type="http://schemas.openxmlformats.org/officeDocument/2006/relationships/oleObject" Target="embeddings/oleObject66.bin"/><Relationship Id="rId176" Type="http://schemas.openxmlformats.org/officeDocument/2006/relationships/image" Target="media/image88.wmf"/><Relationship Id="rId197" Type="http://schemas.openxmlformats.org/officeDocument/2006/relationships/oleObject" Target="embeddings/oleObject87.bin"/><Relationship Id="rId201" Type="http://schemas.openxmlformats.org/officeDocument/2006/relationships/image" Target="media/image101.png"/><Relationship Id="rId17" Type="http://schemas.openxmlformats.org/officeDocument/2006/relationships/image" Target="media/image5.wmf"/><Relationship Id="rId38" Type="http://schemas.openxmlformats.org/officeDocument/2006/relationships/oleObject" Target="embeddings/oleObject14.bin"/><Relationship Id="rId59" Type="http://schemas.openxmlformats.org/officeDocument/2006/relationships/image" Target="media/image26.wmf"/><Relationship Id="rId103" Type="http://schemas.openxmlformats.org/officeDocument/2006/relationships/image" Target="media/image48.w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42.wmf"/><Relationship Id="rId145" Type="http://schemas.openxmlformats.org/officeDocument/2006/relationships/image" Target="media/image70.png"/><Relationship Id="rId166" Type="http://schemas.openxmlformats.org/officeDocument/2006/relationships/image" Target="media/image83.wmf"/><Relationship Id="rId187" Type="http://schemas.openxmlformats.org/officeDocument/2006/relationships/oleObject" Target="embeddings/oleObject82.bin"/><Relationship Id="rId1" Type="http://schemas.openxmlformats.org/officeDocument/2006/relationships/customXml" Target="../customXml/item1.xml"/><Relationship Id="rId28" Type="http://schemas.openxmlformats.org/officeDocument/2006/relationships/oleObject" Target="embeddings/oleObject9.bin"/><Relationship Id="rId49" Type="http://schemas.openxmlformats.org/officeDocument/2006/relationships/image" Target="media/image21.wmf"/><Relationship Id="rId114" Type="http://schemas.openxmlformats.org/officeDocument/2006/relationships/oleObject" Target="embeddings/oleObject52.bin"/><Relationship Id="rId60" Type="http://schemas.openxmlformats.org/officeDocument/2006/relationships/oleObject" Target="embeddings/oleObject25.bin"/><Relationship Id="rId81" Type="http://schemas.openxmlformats.org/officeDocument/2006/relationships/image" Target="media/image37.wmf"/><Relationship Id="rId135" Type="http://schemas.openxmlformats.org/officeDocument/2006/relationships/image" Target="media/image64.wmf"/><Relationship Id="rId156" Type="http://schemas.openxmlformats.org/officeDocument/2006/relationships/image" Target="media/image78.wmf"/><Relationship Id="rId177" Type="http://schemas.openxmlformats.org/officeDocument/2006/relationships/oleObject" Target="embeddings/oleObject77.bin"/><Relationship Id="rId198" Type="http://schemas.openxmlformats.org/officeDocument/2006/relationships/image" Target="media/image99.emf"/><Relationship Id="rId202" Type="http://schemas.openxmlformats.org/officeDocument/2006/relationships/image" Target="media/image102.png"/><Relationship Id="rId18" Type="http://schemas.openxmlformats.org/officeDocument/2006/relationships/oleObject" Target="embeddings/oleObject4.bin"/><Relationship Id="rId39" Type="http://schemas.openxmlformats.org/officeDocument/2006/relationships/image" Target="media/image16.wmf"/><Relationship Id="rId50" Type="http://schemas.openxmlformats.org/officeDocument/2006/relationships/oleObject" Target="embeddings/oleObject20.bin"/><Relationship Id="rId104" Type="http://schemas.openxmlformats.org/officeDocument/2006/relationships/oleObject" Target="embeddings/oleObject47.bin"/><Relationship Id="rId125" Type="http://schemas.openxmlformats.org/officeDocument/2006/relationships/image" Target="media/image59.wmf"/><Relationship Id="rId146" Type="http://schemas.openxmlformats.org/officeDocument/2006/relationships/image" Target="media/image71.png"/><Relationship Id="rId167" Type="http://schemas.openxmlformats.org/officeDocument/2006/relationships/oleObject" Target="embeddings/oleObject72.bin"/><Relationship Id="rId188" Type="http://schemas.openxmlformats.org/officeDocument/2006/relationships/image" Target="media/image94.wmf"/><Relationship Id="rId71" Type="http://schemas.openxmlformats.org/officeDocument/2006/relationships/image" Target="media/image32.wmf"/><Relationship Id="rId92" Type="http://schemas.openxmlformats.org/officeDocument/2006/relationships/oleObject" Target="embeddings/oleObject41.bin"/><Relationship Id="rId2" Type="http://schemas.openxmlformats.org/officeDocument/2006/relationships/numbering" Target="numbering.xml"/><Relationship Id="rId29" Type="http://schemas.openxmlformats.org/officeDocument/2006/relationships/image" Target="media/image11.wmf"/><Relationship Id="rId40" Type="http://schemas.openxmlformats.org/officeDocument/2006/relationships/oleObject" Target="embeddings/oleObject15.bin"/><Relationship Id="rId115" Type="http://schemas.openxmlformats.org/officeDocument/2006/relationships/image" Target="media/image54.wmf"/><Relationship Id="rId136" Type="http://schemas.openxmlformats.org/officeDocument/2006/relationships/oleObject" Target="embeddings/oleObject63.bin"/><Relationship Id="rId157" Type="http://schemas.openxmlformats.org/officeDocument/2006/relationships/oleObject" Target="embeddings/oleObject67.bin"/><Relationship Id="rId178" Type="http://schemas.openxmlformats.org/officeDocument/2006/relationships/image" Target="media/image89.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95B4A0-99CC-40D8-9E41-4C4DB2D777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26</Pages>
  <Words>9659</Words>
  <Characters>55061</Characters>
  <Application>Microsoft Office Word</Application>
  <DocSecurity>0</DocSecurity>
  <Lines>458</Lines>
  <Paragraphs>129</Paragraphs>
  <ScaleCrop>false</ScaleCrop>
  <Company/>
  <LinksUpToDate>false</LinksUpToDate>
  <CharactersWithSpaces>64591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Weixiang Zhang</dc:creator>
  <cp:keywords/>
  <dc:description/>
  <cp:lastModifiedBy>张 家祎</cp:lastModifiedBy>
  <cp:revision>3</cp:revision>
  <cp:lastPrinted>2024-03-03T08:08:00Z</cp:lastPrinted>
  <dcterms:created xsi:type="dcterms:W3CDTF">2024-04-10T02:52:00Z</dcterms:created>
  <dcterms:modified xsi:type="dcterms:W3CDTF">2024-04-17T03:21:00Z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